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75B53">
      <w:pPr>
        <w:spacing w:line="800" w:lineRule="exact"/>
        <w:jc w:val="center"/>
        <w:rPr>
          <w:rFonts w:ascii="宋体" w:hAnsi="宋体"/>
          <w:b/>
          <w:color w:val="auto"/>
          <w:sz w:val="52"/>
          <w:szCs w:val="52"/>
          <w:highlight w:val="none"/>
        </w:rPr>
      </w:pPr>
    </w:p>
    <w:p w14:paraId="3F5A7D07">
      <w:pPr>
        <w:pStyle w:val="11"/>
        <w:spacing w:line="0" w:lineRule="atLeast"/>
        <w:jc w:val="center"/>
        <w:rPr>
          <w:rFonts w:hAnsi="宋体"/>
          <w:b/>
          <w:color w:val="auto"/>
          <w:sz w:val="36"/>
          <w:highlight w:val="none"/>
        </w:rPr>
      </w:pPr>
    </w:p>
    <w:p w14:paraId="467A1F9B">
      <w:pPr>
        <w:pStyle w:val="11"/>
        <w:spacing w:line="0" w:lineRule="atLeast"/>
        <w:jc w:val="center"/>
        <w:rPr>
          <w:rFonts w:ascii="仿宋" w:hAnsi="仿宋" w:eastAsia="仿宋" w:cs="仿宋"/>
          <w:b/>
          <w:color w:val="auto"/>
          <w:kern w:val="36"/>
          <w:sz w:val="44"/>
          <w:szCs w:val="44"/>
          <w:highlight w:val="none"/>
        </w:rPr>
      </w:pPr>
      <w:r>
        <w:rPr>
          <w:rFonts w:hint="eastAsia" w:ascii="仿宋" w:hAnsi="仿宋" w:eastAsia="仿宋" w:cs="仿宋"/>
          <w:b/>
          <w:color w:val="auto"/>
          <w:kern w:val="36"/>
          <w:sz w:val="44"/>
          <w:szCs w:val="44"/>
          <w:highlight w:val="none"/>
        </w:rPr>
        <w:t>福建农林大学校级网上竞价文件</w:t>
      </w:r>
    </w:p>
    <w:p w14:paraId="16E07960">
      <w:pPr>
        <w:pStyle w:val="11"/>
        <w:spacing w:line="0" w:lineRule="atLeast"/>
        <w:jc w:val="center"/>
        <w:rPr>
          <w:rFonts w:ascii="仿宋" w:hAnsi="仿宋" w:eastAsia="仿宋" w:cs="仿宋"/>
          <w:b/>
          <w:color w:val="auto"/>
          <w:kern w:val="36"/>
          <w:sz w:val="30"/>
          <w:szCs w:val="30"/>
          <w:highlight w:val="none"/>
        </w:rPr>
      </w:pPr>
    </w:p>
    <w:p w14:paraId="6883F051">
      <w:pPr>
        <w:pStyle w:val="11"/>
        <w:spacing w:line="0" w:lineRule="atLeast"/>
        <w:jc w:val="center"/>
        <w:rPr>
          <w:rFonts w:hAnsi="宋体"/>
          <w:b/>
          <w:color w:val="auto"/>
          <w:sz w:val="36"/>
          <w:highlight w:val="none"/>
        </w:rPr>
      </w:pPr>
    </w:p>
    <w:p w14:paraId="60023FF3">
      <w:pPr>
        <w:pStyle w:val="11"/>
        <w:spacing w:line="400" w:lineRule="exact"/>
        <w:rPr>
          <w:rFonts w:hAnsi="宋体"/>
          <w:b/>
          <w:color w:val="auto"/>
          <w:sz w:val="36"/>
          <w:highlight w:val="none"/>
        </w:rPr>
      </w:pPr>
    </w:p>
    <w:p w14:paraId="7EA73FB5">
      <w:pPr>
        <w:pStyle w:val="11"/>
        <w:spacing w:line="400" w:lineRule="exact"/>
        <w:rPr>
          <w:rFonts w:hAnsi="宋体"/>
          <w:b/>
          <w:color w:val="auto"/>
          <w:sz w:val="36"/>
          <w:highlight w:val="none"/>
        </w:rPr>
      </w:pPr>
    </w:p>
    <w:p w14:paraId="4033975B">
      <w:pPr>
        <w:pStyle w:val="11"/>
        <w:spacing w:line="640" w:lineRule="exact"/>
        <w:rPr>
          <w:rFonts w:hAnsi="宋体"/>
          <w:b/>
          <w:color w:val="auto"/>
          <w:sz w:val="32"/>
          <w:szCs w:val="32"/>
          <w:highlight w:val="none"/>
        </w:rPr>
      </w:pPr>
      <w:r>
        <w:rPr>
          <w:rFonts w:hint="eastAsia" w:hAnsi="宋体"/>
          <w:b/>
          <w:color w:val="auto"/>
          <w:sz w:val="32"/>
          <w:szCs w:val="32"/>
          <w:highlight w:val="none"/>
        </w:rPr>
        <w:t>项目编号：FJJF2025SZ015</w:t>
      </w:r>
    </w:p>
    <w:p w14:paraId="67B31FFA">
      <w:pPr>
        <w:pStyle w:val="11"/>
        <w:spacing w:line="640" w:lineRule="exact"/>
        <w:rPr>
          <w:rFonts w:hAnsi="宋体"/>
          <w:b/>
          <w:color w:val="auto"/>
          <w:sz w:val="32"/>
          <w:szCs w:val="32"/>
          <w:highlight w:val="none"/>
          <w:u w:val="single"/>
        </w:rPr>
      </w:pPr>
      <w:r>
        <w:rPr>
          <w:rFonts w:hint="eastAsia" w:hAnsi="宋体"/>
          <w:b/>
          <w:color w:val="auto"/>
          <w:sz w:val="32"/>
          <w:szCs w:val="32"/>
          <w:highlight w:val="none"/>
        </w:rPr>
        <w:t>项目名称：福建农林大学离心机等一批设备采购采购项目</w:t>
      </w:r>
    </w:p>
    <w:p w14:paraId="12F7DE2B">
      <w:pPr>
        <w:pStyle w:val="11"/>
        <w:spacing w:line="640" w:lineRule="exact"/>
        <w:rPr>
          <w:rFonts w:hAnsi="宋体"/>
          <w:b/>
          <w:color w:val="auto"/>
          <w:sz w:val="32"/>
          <w:szCs w:val="32"/>
          <w:highlight w:val="none"/>
        </w:rPr>
      </w:pPr>
      <w:r>
        <w:rPr>
          <w:rFonts w:hint="eastAsia" w:hAnsi="宋体"/>
          <w:b/>
          <w:color w:val="auto"/>
          <w:sz w:val="32"/>
          <w:szCs w:val="32"/>
          <w:highlight w:val="none"/>
        </w:rPr>
        <w:t xml:space="preserve">采购人：福建农林大学  </w:t>
      </w:r>
    </w:p>
    <w:p w14:paraId="5FE7E6A6">
      <w:pPr>
        <w:spacing w:line="500" w:lineRule="exact"/>
        <w:rPr>
          <w:rFonts w:ascii="宋体" w:hAnsi="宋体"/>
          <w:b/>
          <w:color w:val="auto"/>
          <w:sz w:val="48"/>
          <w:highlight w:val="none"/>
        </w:rPr>
      </w:pPr>
    </w:p>
    <w:p w14:paraId="67674B94">
      <w:pPr>
        <w:spacing w:line="500" w:lineRule="exact"/>
        <w:jc w:val="right"/>
        <w:rPr>
          <w:rFonts w:ascii="宋体" w:hAnsi="宋体"/>
          <w:b/>
          <w:color w:val="auto"/>
          <w:sz w:val="48"/>
          <w:highlight w:val="none"/>
        </w:rPr>
      </w:pPr>
    </w:p>
    <w:p w14:paraId="406A5BB6">
      <w:pPr>
        <w:spacing w:line="500" w:lineRule="exact"/>
        <w:jc w:val="center"/>
        <w:rPr>
          <w:rFonts w:ascii="宋体" w:hAnsi="宋体"/>
          <w:b/>
          <w:color w:val="auto"/>
          <w:sz w:val="32"/>
          <w:szCs w:val="32"/>
          <w:highlight w:val="none"/>
        </w:rPr>
      </w:pPr>
    </w:p>
    <w:p w14:paraId="589780EE">
      <w:pPr>
        <w:spacing w:line="500" w:lineRule="exact"/>
        <w:jc w:val="center"/>
        <w:rPr>
          <w:rFonts w:ascii="宋体" w:hAnsi="宋体"/>
          <w:b/>
          <w:color w:val="auto"/>
          <w:sz w:val="32"/>
          <w:szCs w:val="32"/>
          <w:highlight w:val="none"/>
        </w:rPr>
      </w:pPr>
    </w:p>
    <w:p w14:paraId="0CB1CE01">
      <w:pPr>
        <w:spacing w:line="500" w:lineRule="exact"/>
        <w:jc w:val="center"/>
        <w:rPr>
          <w:rFonts w:ascii="宋体" w:hAnsi="宋体"/>
          <w:b/>
          <w:color w:val="auto"/>
          <w:sz w:val="32"/>
          <w:szCs w:val="32"/>
          <w:highlight w:val="none"/>
        </w:rPr>
      </w:pPr>
      <w:r>
        <w:rPr>
          <w:rFonts w:hint="eastAsia" w:ascii="宋体" w:hAnsi="宋体"/>
          <w:b/>
          <w:color w:val="auto"/>
          <w:sz w:val="32"/>
          <w:szCs w:val="32"/>
          <w:highlight w:val="none"/>
        </w:rPr>
        <w:t>福建省金丰招标代理有限公司</w:t>
      </w:r>
    </w:p>
    <w:p w14:paraId="0DFE1115">
      <w:pPr>
        <w:spacing w:line="500" w:lineRule="exact"/>
        <w:jc w:val="center"/>
        <w:rPr>
          <w:rFonts w:ascii="宋体" w:hAnsi="宋体"/>
          <w:b/>
          <w:color w:val="auto"/>
          <w:sz w:val="32"/>
          <w:szCs w:val="32"/>
          <w:highlight w:val="none"/>
        </w:rPr>
      </w:pPr>
      <w:r>
        <w:rPr>
          <w:rFonts w:hint="eastAsia" w:ascii="宋体" w:hAnsi="宋体"/>
          <w:b/>
          <w:color w:val="auto"/>
          <w:sz w:val="32"/>
          <w:szCs w:val="32"/>
          <w:highlight w:val="none"/>
        </w:rPr>
        <w:t>二〇二五年十月</w:t>
      </w:r>
    </w:p>
    <w:p w14:paraId="53CFE4FA">
      <w:pPr>
        <w:spacing w:line="500" w:lineRule="exact"/>
        <w:rPr>
          <w:rFonts w:ascii="宋体" w:hAnsi="宋体"/>
          <w:b/>
          <w:color w:val="auto"/>
          <w:sz w:val="48"/>
          <w:highlight w:val="none"/>
          <w:u w:val="single"/>
        </w:rPr>
      </w:pPr>
    </w:p>
    <w:p w14:paraId="05DB2104">
      <w:pPr>
        <w:snapToGrid w:val="0"/>
        <w:spacing w:line="400" w:lineRule="exact"/>
        <w:rPr>
          <w:rFonts w:ascii="宋体" w:hAnsi="宋体"/>
          <w:color w:val="auto"/>
          <w:highlight w:val="none"/>
        </w:rPr>
      </w:pPr>
      <w:r>
        <w:rPr>
          <w:rFonts w:hint="eastAsia" w:ascii="宋体" w:hAnsi="宋体"/>
          <w:b/>
          <w:color w:val="auto"/>
          <w:highlight w:val="none"/>
        </w:rPr>
        <w:t>地    址：福州市六一北路92号实发九江大厦15楼</w:t>
      </w:r>
    </w:p>
    <w:p w14:paraId="4313A3D6">
      <w:pPr>
        <w:snapToGrid w:val="0"/>
        <w:spacing w:line="400" w:lineRule="exact"/>
        <w:rPr>
          <w:rFonts w:ascii="宋体" w:hAnsi="宋体" w:cs="宋体"/>
          <w:b/>
          <w:bCs/>
          <w:color w:val="auto"/>
          <w:szCs w:val="28"/>
          <w:highlight w:val="none"/>
          <w:lang w:val="zh-CN"/>
        </w:rPr>
      </w:pPr>
      <w:r>
        <w:rPr>
          <w:rFonts w:hint="eastAsia" w:ascii="宋体" w:hAnsi="宋体"/>
          <w:b/>
          <w:color w:val="auto"/>
          <w:highlight w:val="none"/>
        </w:rPr>
        <w:t>电    话：0591-87580399</w:t>
      </w:r>
    </w:p>
    <w:p w14:paraId="7895B5A6">
      <w:pPr>
        <w:snapToGrid w:val="0"/>
        <w:spacing w:line="400" w:lineRule="exact"/>
        <w:rPr>
          <w:rFonts w:ascii="宋体" w:hAnsi="宋体"/>
          <w:b/>
          <w:color w:val="auto"/>
          <w:highlight w:val="none"/>
        </w:rPr>
      </w:pPr>
      <w:r>
        <w:rPr>
          <w:rFonts w:hint="eastAsia" w:ascii="宋体" w:hAnsi="宋体"/>
          <w:b/>
          <w:color w:val="auto"/>
          <w:highlight w:val="none"/>
        </w:rPr>
        <w:t xml:space="preserve">邮    编：350013         </w:t>
      </w:r>
    </w:p>
    <w:p w14:paraId="162FC62D">
      <w:pPr>
        <w:spacing w:line="400" w:lineRule="exact"/>
        <w:rPr>
          <w:rFonts w:ascii="宋体" w:hAnsi="宋体"/>
          <w:b/>
          <w:color w:val="auto"/>
          <w:highlight w:val="none"/>
        </w:rPr>
      </w:pPr>
      <w:r>
        <w:rPr>
          <w:rFonts w:hint="eastAsia" w:ascii="宋体" w:hAnsi="宋体"/>
          <w:b/>
          <w:color w:val="auto"/>
          <w:highlight w:val="none"/>
        </w:rPr>
        <w:t>网    址：Http: //www.fjjfjt.com</w:t>
      </w:r>
    </w:p>
    <w:p w14:paraId="4389C284">
      <w:pPr>
        <w:jc w:val="left"/>
        <w:rPr>
          <w:rFonts w:ascii="宋体" w:hAnsi="宋体"/>
          <w:color w:val="auto"/>
          <w:highlight w:val="none"/>
        </w:rPr>
      </w:pPr>
    </w:p>
    <w:p w14:paraId="3DC4BB2A">
      <w:pPr>
        <w:jc w:val="left"/>
        <w:rPr>
          <w:rFonts w:ascii="宋体" w:hAnsi="宋体"/>
          <w:color w:val="auto"/>
          <w:highlight w:val="none"/>
        </w:rPr>
      </w:pPr>
    </w:p>
    <w:p w14:paraId="527B2B23">
      <w:pPr>
        <w:jc w:val="left"/>
        <w:rPr>
          <w:rFonts w:ascii="宋体" w:hAnsi="宋体"/>
          <w:color w:val="auto"/>
          <w:highlight w:val="none"/>
        </w:rPr>
      </w:pPr>
    </w:p>
    <w:p w14:paraId="0F160307">
      <w:pPr>
        <w:jc w:val="left"/>
        <w:rPr>
          <w:rFonts w:ascii="宋体" w:hAnsi="宋体"/>
          <w:color w:val="auto"/>
          <w:highlight w:val="none"/>
        </w:rPr>
      </w:pPr>
    </w:p>
    <w:p w14:paraId="23071D96">
      <w:pPr>
        <w:jc w:val="left"/>
        <w:rPr>
          <w:rFonts w:ascii="宋体" w:hAnsi="宋体"/>
          <w:color w:val="auto"/>
          <w:highlight w:val="none"/>
        </w:rPr>
      </w:pPr>
      <w:r>
        <w:rPr>
          <w:rFonts w:ascii="宋体" w:hAnsi="宋体"/>
          <w:color w:val="auto"/>
          <w:highlight w:val="none"/>
        </w:rPr>
        <w:br w:type="page"/>
      </w:r>
    </w:p>
    <w:p w14:paraId="0F04F2E9">
      <w:pPr>
        <w:ind w:firstLine="281" w:firstLineChars="100"/>
        <w:jc w:val="center"/>
        <w:rPr>
          <w:rFonts w:ascii="宋体" w:hAnsi="宋体"/>
          <w:b/>
          <w:color w:val="auto"/>
          <w:sz w:val="28"/>
          <w:szCs w:val="28"/>
          <w:highlight w:val="none"/>
        </w:rPr>
      </w:pPr>
      <w:r>
        <w:rPr>
          <w:rFonts w:ascii="宋体" w:hAnsi="宋体"/>
          <w:b/>
          <w:color w:val="auto"/>
          <w:sz w:val="28"/>
          <w:szCs w:val="28"/>
          <w:highlight w:val="none"/>
        </w:rPr>
        <w:t>第一章</w:t>
      </w:r>
      <w:r>
        <w:rPr>
          <w:rFonts w:hint="eastAsia" w:ascii="宋体" w:hAnsi="宋体"/>
          <w:b/>
          <w:color w:val="auto"/>
          <w:sz w:val="28"/>
          <w:szCs w:val="28"/>
          <w:highlight w:val="none"/>
        </w:rPr>
        <w:t xml:space="preserve">  网上竞价邀请函</w:t>
      </w:r>
    </w:p>
    <w:p w14:paraId="1BEC7646">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福建省金丰招标代理有限公司现邀请合格的供应商对以下采购项目进行网上竞价。</w:t>
      </w:r>
    </w:p>
    <w:p w14:paraId="2D61FE7E">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1、项目编号：FJJF2025SZ015</w:t>
      </w:r>
    </w:p>
    <w:p w14:paraId="3563B896">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2、项目名称：福建农林大学离心机等一批设备采购采购项目</w:t>
      </w:r>
    </w:p>
    <w:p w14:paraId="5F8ADE42">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 xml:space="preserve">3、竞价采购标的名称、数量及技术参数要求等详见“竞价采购说明一览表”。 </w:t>
      </w:r>
    </w:p>
    <w:p w14:paraId="10755A99">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4、合同包总数：1</w:t>
      </w:r>
    </w:p>
    <w:p w14:paraId="3E617943">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5、公告起始时间：</w:t>
      </w:r>
      <w:r>
        <w:rPr>
          <w:rFonts w:hint="eastAsia" w:ascii="宋体" w:hAnsi="宋体"/>
          <w:color w:val="auto"/>
          <w:sz w:val="24"/>
          <w:szCs w:val="24"/>
          <w:highlight w:val="none"/>
          <w:u w:val="single"/>
        </w:rPr>
        <w:t>2025年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28</w:t>
      </w:r>
      <w:r>
        <w:rPr>
          <w:rFonts w:hint="eastAsia" w:ascii="宋体" w:hAnsi="宋体"/>
          <w:color w:val="auto"/>
          <w:sz w:val="24"/>
          <w:szCs w:val="24"/>
          <w:highlight w:val="none"/>
          <w:u w:val="single"/>
        </w:rPr>
        <w:t>日</w:t>
      </w:r>
    </w:p>
    <w:p w14:paraId="358703F8">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6、报名起始时间：</w:t>
      </w:r>
      <w:r>
        <w:rPr>
          <w:rFonts w:hint="eastAsia" w:ascii="宋体" w:hAnsi="宋体"/>
          <w:color w:val="auto"/>
          <w:sz w:val="24"/>
          <w:szCs w:val="24"/>
          <w:highlight w:val="none"/>
          <w:u w:val="single"/>
        </w:rPr>
        <w:t>2025年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28</w:t>
      </w:r>
      <w:r>
        <w:rPr>
          <w:rFonts w:hint="eastAsia" w:ascii="宋体" w:hAnsi="宋体"/>
          <w:color w:val="auto"/>
          <w:sz w:val="24"/>
          <w:szCs w:val="24"/>
          <w:highlight w:val="none"/>
          <w:u w:val="single"/>
        </w:rPr>
        <w:t>日12:00:00</w:t>
      </w:r>
    </w:p>
    <w:p w14:paraId="7CDB2A3A">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7、报名截止时间：</w:t>
      </w:r>
      <w:r>
        <w:rPr>
          <w:rFonts w:hint="eastAsia" w:ascii="宋体" w:hAnsi="宋体"/>
          <w:color w:val="auto"/>
          <w:sz w:val="24"/>
          <w:szCs w:val="24"/>
          <w:highlight w:val="none"/>
          <w:u w:val="single"/>
        </w:rPr>
        <w:t>2025年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31</w:t>
      </w:r>
      <w:r>
        <w:rPr>
          <w:rFonts w:hint="eastAsia" w:ascii="宋体" w:hAnsi="宋体"/>
          <w:color w:val="auto"/>
          <w:sz w:val="24"/>
          <w:szCs w:val="24"/>
          <w:highlight w:val="none"/>
          <w:u w:val="single"/>
        </w:rPr>
        <w:t>日17:00:00</w:t>
      </w:r>
    </w:p>
    <w:p w14:paraId="59A8C13B">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8、竞价起始时间：</w:t>
      </w:r>
      <w:r>
        <w:rPr>
          <w:rFonts w:hint="eastAsia" w:ascii="宋体" w:hAnsi="宋体"/>
          <w:color w:val="auto"/>
          <w:sz w:val="24"/>
          <w:szCs w:val="24"/>
          <w:highlight w:val="none"/>
          <w:u w:val="single"/>
        </w:rPr>
        <w:t>2025年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04</w:t>
      </w:r>
      <w:r>
        <w:rPr>
          <w:rFonts w:hint="eastAsia" w:ascii="宋体" w:hAnsi="宋体"/>
          <w:color w:val="auto"/>
          <w:sz w:val="24"/>
          <w:szCs w:val="24"/>
          <w:highlight w:val="none"/>
          <w:u w:val="single"/>
        </w:rPr>
        <w:t>日09:00:00</w:t>
      </w:r>
    </w:p>
    <w:p w14:paraId="05FD768A">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9、竞价截止时间：</w:t>
      </w:r>
      <w:r>
        <w:rPr>
          <w:rFonts w:hint="eastAsia" w:ascii="宋体" w:hAnsi="宋体"/>
          <w:color w:val="auto"/>
          <w:sz w:val="24"/>
          <w:szCs w:val="24"/>
          <w:highlight w:val="none"/>
          <w:u w:val="single"/>
        </w:rPr>
        <w:t>2025年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04</w:t>
      </w:r>
      <w:r>
        <w:rPr>
          <w:rFonts w:hint="eastAsia" w:ascii="宋体" w:hAnsi="宋体"/>
          <w:color w:val="auto"/>
          <w:sz w:val="24"/>
          <w:szCs w:val="24"/>
          <w:highlight w:val="none"/>
          <w:u w:val="single"/>
        </w:rPr>
        <w:t>日11:00:00</w:t>
      </w:r>
    </w:p>
    <w:p w14:paraId="0F751892">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10、</w:t>
      </w:r>
      <w:r>
        <w:rPr>
          <w:rFonts w:hint="eastAsia" w:ascii="宋体" w:hAnsi="宋体" w:cs="Arial"/>
          <w:color w:val="auto"/>
          <w:kern w:val="0"/>
          <w:sz w:val="24"/>
          <w:highlight w:val="none"/>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color w:val="auto"/>
          <w:sz w:val="24"/>
          <w:szCs w:val="24"/>
          <w:highlight w:val="none"/>
        </w:rPr>
        <w:t>下载竞价文件及上传报价文件网址：</w:t>
      </w:r>
      <w:r>
        <w:rPr>
          <w:rFonts w:hint="eastAsia" w:ascii="宋体" w:hAnsi="宋体"/>
          <w:b/>
          <w:bCs/>
          <w:color w:val="auto"/>
          <w:sz w:val="24"/>
          <w:szCs w:val="24"/>
          <w:highlight w:val="none"/>
        </w:rPr>
        <w:t>http://www.fjjfjt.com</w:t>
      </w:r>
    </w:p>
    <w:p w14:paraId="2C99DC9C">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11、有关本项目采购的相关信息（包括网上竞价文件若有修改）福建省金丰招标代理有限公司都将在中国招标投标公共服务平台（http://www.cebpubservice.com/）、</w:t>
      </w:r>
      <w:r>
        <w:rPr>
          <w:rFonts w:hint="eastAsia" w:ascii="宋体" w:hAnsi="宋体"/>
          <w:color w:val="auto"/>
          <w:sz w:val="24"/>
          <w:szCs w:val="24"/>
          <w:highlight w:val="none"/>
          <w:lang w:eastAsia="zh-CN"/>
        </w:rPr>
        <w:t>福建省国资采购平台（https://ygcg.fjcqjy.com）</w:t>
      </w:r>
      <w:r>
        <w:rPr>
          <w:rFonts w:hint="eastAsia" w:ascii="宋体" w:hAnsi="宋体"/>
          <w:color w:val="auto"/>
          <w:sz w:val="24"/>
          <w:szCs w:val="24"/>
          <w:highlight w:val="none"/>
        </w:rPr>
        <w:t>、福建省金丰招标代理有限公司(http://www.fjjfjt.com)上公布，请潜在竞价人随时关注相关网站，以免错漏重要信息。</w:t>
      </w:r>
    </w:p>
    <w:p w14:paraId="1E023E59">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12、</w:t>
      </w:r>
      <w:r>
        <w:rPr>
          <w:rFonts w:hint="eastAsia" w:ascii="宋体" w:hAnsi="宋体"/>
          <w:b/>
          <w:color w:val="auto"/>
          <w:sz w:val="24"/>
          <w:szCs w:val="24"/>
          <w:highlight w:val="none"/>
        </w:rPr>
        <w:t>竞价文件售价0元</w:t>
      </w:r>
      <w:r>
        <w:rPr>
          <w:rFonts w:hint="eastAsia" w:ascii="宋体" w:hAnsi="宋体"/>
          <w:color w:val="auto"/>
          <w:sz w:val="24"/>
          <w:szCs w:val="24"/>
          <w:highlight w:val="none"/>
        </w:rPr>
        <w:t>，在竞价文件获取期限内，各潜在竞价人可直接从采购公告附件中获取。</w:t>
      </w:r>
    </w:p>
    <w:p w14:paraId="58BAFA02">
      <w:pPr>
        <w:widowControl/>
        <w:spacing w:line="500" w:lineRule="exact"/>
        <w:ind w:firstLine="482" w:firstLineChars="200"/>
        <w:jc w:val="left"/>
        <w:rPr>
          <w:rFonts w:ascii="宋体" w:hAnsi="宋体" w:cs="宋体"/>
          <w:b/>
          <w:bCs/>
          <w:color w:val="auto"/>
          <w:sz w:val="24"/>
          <w:highlight w:val="none"/>
        </w:rPr>
      </w:pPr>
      <w:r>
        <w:rPr>
          <w:rFonts w:ascii="宋体" w:hAnsi="宋体" w:cs="宋体"/>
          <w:b/>
          <w:bCs/>
          <w:color w:val="auto"/>
          <w:sz w:val="24"/>
          <w:highlight w:val="none"/>
        </w:rPr>
        <w:t>13、</w:t>
      </w:r>
      <w:r>
        <w:rPr>
          <w:rFonts w:hint="eastAsia" w:ascii="宋体" w:hAnsi="宋体" w:cs="宋体"/>
          <w:b/>
          <w:bCs/>
          <w:color w:val="auto"/>
          <w:sz w:val="24"/>
          <w:highlight w:val="none"/>
        </w:rPr>
        <w:t>联系方式</w:t>
      </w:r>
    </w:p>
    <w:p w14:paraId="5BF166BC">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采购人联系方式</w:t>
      </w:r>
    </w:p>
    <w:p w14:paraId="0C4A8BC7">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采购人名称：福建农林大学</w:t>
      </w:r>
    </w:p>
    <w:p w14:paraId="78BA0FA6">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地  址：福州市仓山区上下店路15号</w:t>
      </w:r>
    </w:p>
    <w:p w14:paraId="3243074F">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联系人：高老师，陈老师</w:t>
      </w:r>
    </w:p>
    <w:p w14:paraId="3387C9E7">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电话：</w:t>
      </w:r>
      <w:r>
        <w:rPr>
          <w:rFonts w:ascii="宋体" w:hAnsi="宋体"/>
          <w:color w:val="auto"/>
          <w:sz w:val="24"/>
          <w:szCs w:val="24"/>
          <w:highlight w:val="none"/>
        </w:rPr>
        <w:t>18750735278</w:t>
      </w:r>
      <w:r>
        <w:rPr>
          <w:rFonts w:hint="eastAsia"/>
          <w:color w:val="auto"/>
          <w:highlight w:val="none"/>
        </w:rPr>
        <w:t>，</w:t>
      </w:r>
      <w:r>
        <w:rPr>
          <w:rFonts w:hint="eastAsia" w:ascii="宋体" w:hAnsi="宋体"/>
          <w:color w:val="auto"/>
          <w:sz w:val="24"/>
          <w:szCs w:val="24"/>
          <w:highlight w:val="none"/>
        </w:rPr>
        <w:t>0591-</w:t>
      </w:r>
      <w:r>
        <w:rPr>
          <w:rFonts w:ascii="宋体" w:hAnsi="宋体"/>
          <w:color w:val="auto"/>
          <w:sz w:val="24"/>
          <w:szCs w:val="24"/>
          <w:highlight w:val="none"/>
        </w:rPr>
        <w:t>83789499</w:t>
      </w:r>
    </w:p>
    <w:p w14:paraId="73E8A771">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采购代理机构联系方式</w:t>
      </w:r>
    </w:p>
    <w:p w14:paraId="4D5FB058">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采购代理机构名称：</w:t>
      </w:r>
      <w:r>
        <w:rPr>
          <w:rFonts w:hint="eastAsia" w:ascii="宋体" w:hAnsi="宋体" w:cs="Arial"/>
          <w:color w:val="auto"/>
          <w:kern w:val="0"/>
          <w:sz w:val="24"/>
          <w:highlight w:val="none"/>
        </w:rPr>
        <w:t>福建省金丰招标代理有限公司</w:t>
      </w:r>
    </w:p>
    <w:p w14:paraId="53C176C1">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s="Arial"/>
          <w:color w:val="auto"/>
          <w:kern w:val="0"/>
          <w:sz w:val="24"/>
          <w:highlight w:val="none"/>
        </w:rPr>
        <w:t>福州市晋安区六一北路92号实发九江大厦15楼</w:t>
      </w:r>
    </w:p>
    <w:p w14:paraId="37C757F2">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联系人：</w:t>
      </w:r>
      <w:r>
        <w:rPr>
          <w:rFonts w:hint="eastAsia" w:ascii="宋体" w:hAnsi="宋体" w:cs="Arial"/>
          <w:color w:val="auto"/>
          <w:kern w:val="0"/>
          <w:sz w:val="24"/>
          <w:highlight w:val="none"/>
        </w:rPr>
        <w:t>陈玉婷</w:t>
      </w:r>
    </w:p>
    <w:p w14:paraId="4A3F7F08">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电话：</w:t>
      </w:r>
      <w:r>
        <w:rPr>
          <w:rFonts w:ascii="宋体" w:hAnsi="宋体" w:cs="Arial"/>
          <w:color w:val="auto"/>
          <w:kern w:val="0"/>
          <w:sz w:val="24"/>
          <w:highlight w:val="none"/>
        </w:rPr>
        <w:t>0591-</w:t>
      </w:r>
      <w:r>
        <w:rPr>
          <w:rFonts w:hint="eastAsia" w:ascii="宋体" w:hAnsi="宋体" w:cs="Arial"/>
          <w:color w:val="auto"/>
          <w:kern w:val="0"/>
          <w:sz w:val="24"/>
          <w:highlight w:val="none"/>
        </w:rPr>
        <w:t>87580399</w:t>
      </w:r>
    </w:p>
    <w:p w14:paraId="3103CB30">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电子信箱：</w:t>
      </w:r>
      <w:r>
        <w:rPr>
          <w:rFonts w:hint="eastAsia" w:ascii="宋体" w:hAnsi="宋体" w:cs="Arial"/>
          <w:color w:val="auto"/>
          <w:kern w:val="0"/>
          <w:sz w:val="24"/>
          <w:highlight w:val="none"/>
        </w:rPr>
        <w:t>fjjf10@163.com</w:t>
      </w:r>
    </w:p>
    <w:p w14:paraId="645A68C8">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b/>
          <w:color w:val="auto"/>
          <w:sz w:val="24"/>
          <w:szCs w:val="24"/>
          <w:highlight w:val="none"/>
        </w:rPr>
        <w:t>竞价操作流程等详见：</w:t>
      </w:r>
      <w:r>
        <w:rPr>
          <w:rFonts w:hint="eastAsia" w:ascii="宋体" w:hAnsi="宋体"/>
          <w:color w:val="auto"/>
          <w:sz w:val="24"/>
          <w:szCs w:val="24"/>
          <w:highlight w:val="none"/>
        </w:rPr>
        <w:t xml:space="preserve"> </w:t>
      </w:r>
    </w:p>
    <w:p w14:paraId="716861F4">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第一步：请各潜在报价人登录【福建省金丰招标代理有限公司网站（http://www.fjjfjt.com/）】首页进行供应商注册；</w:t>
      </w:r>
    </w:p>
    <w:p w14:paraId="6194B31B">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第二步：供应商注册审核经通过后，供应商应登录供应商后台进行项目报名，否则竞价将被拒绝。</w:t>
      </w:r>
    </w:p>
    <w:p w14:paraId="45073F56">
      <w:pPr>
        <w:spacing w:line="440" w:lineRule="exact"/>
        <w:rPr>
          <w:rFonts w:ascii="宋体" w:hAnsi="宋体"/>
          <w:b/>
          <w:color w:val="auto"/>
          <w:sz w:val="28"/>
          <w:szCs w:val="28"/>
          <w:highlight w:val="none"/>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14:paraId="2FDBD157">
      <w:pPr>
        <w:jc w:val="center"/>
        <w:rPr>
          <w:rFonts w:ascii="宋体" w:hAnsi="宋体"/>
          <w:b/>
          <w:color w:val="auto"/>
          <w:sz w:val="28"/>
          <w:szCs w:val="28"/>
          <w:highlight w:val="none"/>
        </w:rPr>
      </w:pPr>
      <w:r>
        <w:rPr>
          <w:rFonts w:hint="eastAsia" w:ascii="宋体" w:hAnsi="宋体"/>
          <w:b/>
          <w:color w:val="auto"/>
          <w:sz w:val="28"/>
          <w:szCs w:val="28"/>
          <w:highlight w:val="none"/>
        </w:rPr>
        <w:t>第二章  竞价采购说明一览表</w:t>
      </w:r>
    </w:p>
    <w:p w14:paraId="21E71C09">
      <w:pPr>
        <w:pStyle w:val="10"/>
        <w:ind w:left="0" w:leftChars="0" w:firstLine="0" w:firstLineChars="0"/>
        <w:rPr>
          <w:rFonts w:ascii="宋体" w:hAnsi="宋体"/>
          <w:color w:val="auto"/>
          <w:sz w:val="24"/>
          <w:highlight w:val="none"/>
        </w:rPr>
      </w:pPr>
      <w:r>
        <w:rPr>
          <w:rFonts w:hint="eastAsia" w:ascii="宋体" w:hAnsi="宋体"/>
          <w:color w:val="auto"/>
          <w:sz w:val="24"/>
          <w:szCs w:val="32"/>
          <w:highlight w:val="none"/>
        </w:rPr>
        <w:t>货物类</w:t>
      </w:r>
    </w:p>
    <w:p w14:paraId="10FFAEF8">
      <w:pPr>
        <w:jc w:val="right"/>
        <w:rPr>
          <w:rFonts w:ascii="宋体" w:hAnsi="宋体"/>
          <w:color w:val="auto"/>
          <w:sz w:val="24"/>
          <w:szCs w:val="24"/>
          <w:highlight w:val="none"/>
        </w:rPr>
      </w:pPr>
      <w:r>
        <w:rPr>
          <w:rFonts w:hint="eastAsia" w:ascii="宋体" w:hAnsi="宋体"/>
          <w:color w:val="auto"/>
          <w:sz w:val="24"/>
          <w:szCs w:val="24"/>
          <w:highlight w:val="none"/>
        </w:rPr>
        <w:t xml:space="preserve"> 金额单位：人民币/元</w:t>
      </w:r>
    </w:p>
    <w:tbl>
      <w:tblPr>
        <w:tblStyle w:val="21"/>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86"/>
        <w:gridCol w:w="1363"/>
        <w:gridCol w:w="1086"/>
        <w:gridCol w:w="1155"/>
        <w:gridCol w:w="1395"/>
        <w:gridCol w:w="1394"/>
      </w:tblGrid>
      <w:tr w14:paraId="2FC3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5A9B1C85">
            <w:pPr>
              <w:spacing w:line="400" w:lineRule="exact"/>
              <w:jc w:val="center"/>
              <w:rPr>
                <w:rFonts w:ascii="宋体" w:hAnsi="宋体"/>
                <w:b/>
                <w:bCs/>
                <w:color w:val="auto"/>
                <w:kern w:val="0"/>
                <w:sz w:val="24"/>
                <w:highlight w:val="none"/>
              </w:rPr>
            </w:pPr>
            <w:r>
              <w:rPr>
                <w:rFonts w:hint="eastAsia" w:ascii="宋体" w:hAnsi="宋体"/>
                <w:b/>
                <w:bCs/>
                <w:color w:val="auto"/>
                <w:kern w:val="0"/>
                <w:sz w:val="24"/>
                <w:highlight w:val="none"/>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1E028586">
            <w:pPr>
              <w:spacing w:line="400" w:lineRule="exact"/>
              <w:jc w:val="center"/>
              <w:rPr>
                <w:rFonts w:ascii="宋体" w:hAnsi="宋体"/>
                <w:b/>
                <w:bCs/>
                <w:color w:val="auto"/>
                <w:kern w:val="0"/>
                <w:sz w:val="24"/>
                <w:highlight w:val="none"/>
              </w:rPr>
            </w:pPr>
            <w:r>
              <w:rPr>
                <w:rFonts w:hint="eastAsia" w:ascii="宋体" w:hAnsi="宋体"/>
                <w:b/>
                <w:bCs/>
                <w:color w:val="auto"/>
                <w:kern w:val="0"/>
                <w:sz w:val="24"/>
                <w:highlight w:val="none"/>
              </w:rPr>
              <w:t>品目号</w:t>
            </w:r>
          </w:p>
        </w:tc>
        <w:tc>
          <w:tcPr>
            <w:tcW w:w="2186" w:type="dxa"/>
            <w:tcBorders>
              <w:top w:val="single" w:color="auto" w:sz="4" w:space="0"/>
              <w:left w:val="single" w:color="auto" w:sz="4" w:space="0"/>
              <w:bottom w:val="single" w:color="auto" w:sz="4" w:space="0"/>
              <w:right w:val="single" w:color="auto" w:sz="4" w:space="0"/>
            </w:tcBorders>
            <w:vAlign w:val="center"/>
          </w:tcPr>
          <w:p w14:paraId="1EDD9309">
            <w:pPr>
              <w:spacing w:line="400" w:lineRule="exact"/>
              <w:jc w:val="center"/>
              <w:rPr>
                <w:rFonts w:ascii="宋体" w:hAnsi="宋体"/>
                <w:b/>
                <w:bCs/>
                <w:color w:val="auto"/>
                <w:kern w:val="0"/>
                <w:sz w:val="24"/>
                <w:highlight w:val="none"/>
              </w:rPr>
            </w:pPr>
            <w:r>
              <w:rPr>
                <w:rFonts w:hint="eastAsia" w:ascii="宋体" w:hAnsi="宋体"/>
                <w:b/>
                <w:bCs/>
                <w:color w:val="auto"/>
                <w:kern w:val="0"/>
                <w:sz w:val="24"/>
                <w:highlight w:val="none"/>
              </w:rPr>
              <w:t>品目名称</w:t>
            </w:r>
          </w:p>
        </w:tc>
        <w:tc>
          <w:tcPr>
            <w:tcW w:w="1363" w:type="dxa"/>
            <w:tcBorders>
              <w:top w:val="single" w:color="auto" w:sz="4" w:space="0"/>
              <w:left w:val="single" w:color="auto" w:sz="4" w:space="0"/>
              <w:bottom w:val="single" w:color="auto" w:sz="4" w:space="0"/>
              <w:right w:val="single" w:color="auto" w:sz="4" w:space="0"/>
            </w:tcBorders>
            <w:vAlign w:val="center"/>
          </w:tcPr>
          <w:p w14:paraId="6CF58335">
            <w:pPr>
              <w:spacing w:line="400" w:lineRule="exact"/>
              <w:jc w:val="center"/>
              <w:rPr>
                <w:rFonts w:ascii="宋体" w:hAnsi="宋体"/>
                <w:b/>
                <w:bCs/>
                <w:color w:val="auto"/>
                <w:kern w:val="0"/>
                <w:sz w:val="24"/>
                <w:highlight w:val="none"/>
              </w:rPr>
            </w:pPr>
            <w:r>
              <w:rPr>
                <w:rFonts w:hint="eastAsia" w:ascii="宋体" w:hAnsi="宋体"/>
                <w:b/>
                <w:bCs/>
                <w:color w:val="auto"/>
                <w:kern w:val="0"/>
                <w:sz w:val="24"/>
                <w:highlight w:val="none"/>
              </w:rPr>
              <w:t>参考品牌</w:t>
            </w:r>
          </w:p>
        </w:tc>
        <w:tc>
          <w:tcPr>
            <w:tcW w:w="1086" w:type="dxa"/>
            <w:tcBorders>
              <w:top w:val="single" w:color="auto" w:sz="4" w:space="0"/>
              <w:left w:val="single" w:color="auto" w:sz="4" w:space="0"/>
              <w:bottom w:val="single" w:color="auto" w:sz="4" w:space="0"/>
              <w:right w:val="single" w:color="auto" w:sz="4" w:space="0"/>
            </w:tcBorders>
            <w:vAlign w:val="center"/>
          </w:tcPr>
          <w:p w14:paraId="096E60BB">
            <w:pPr>
              <w:spacing w:line="400" w:lineRule="exact"/>
              <w:jc w:val="center"/>
              <w:rPr>
                <w:rFonts w:ascii="宋体" w:hAnsi="宋体"/>
                <w:b/>
                <w:bCs/>
                <w:color w:val="auto"/>
                <w:kern w:val="0"/>
                <w:sz w:val="24"/>
                <w:highlight w:val="none"/>
              </w:rPr>
            </w:pPr>
            <w:r>
              <w:rPr>
                <w:rFonts w:hint="eastAsia" w:ascii="宋体" w:hAnsi="宋体"/>
                <w:b/>
                <w:bCs/>
                <w:color w:val="auto"/>
                <w:kern w:val="0"/>
                <w:sz w:val="24"/>
                <w:szCs w:val="22"/>
                <w:highlight w:val="none"/>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18FDD1CE">
            <w:pPr>
              <w:spacing w:line="400" w:lineRule="exact"/>
              <w:jc w:val="center"/>
              <w:rPr>
                <w:rFonts w:ascii="宋体" w:hAnsi="宋体"/>
                <w:b/>
                <w:bCs/>
                <w:color w:val="auto"/>
                <w:kern w:val="0"/>
                <w:sz w:val="24"/>
                <w:szCs w:val="22"/>
                <w:highlight w:val="none"/>
              </w:rPr>
            </w:pPr>
            <w:r>
              <w:rPr>
                <w:rFonts w:hint="eastAsia" w:ascii="宋体" w:hAnsi="宋体"/>
                <w:b/>
                <w:bCs/>
                <w:color w:val="auto"/>
                <w:kern w:val="0"/>
                <w:sz w:val="24"/>
                <w:szCs w:val="22"/>
                <w:highlight w:val="none"/>
              </w:rPr>
              <w:t>是否允许进口</w:t>
            </w:r>
          </w:p>
        </w:tc>
        <w:tc>
          <w:tcPr>
            <w:tcW w:w="1395" w:type="dxa"/>
            <w:tcBorders>
              <w:top w:val="single" w:color="auto" w:sz="4" w:space="0"/>
              <w:left w:val="single" w:color="auto" w:sz="4" w:space="0"/>
              <w:bottom w:val="single" w:color="auto" w:sz="4" w:space="0"/>
              <w:right w:val="single" w:color="auto" w:sz="4" w:space="0"/>
            </w:tcBorders>
            <w:vAlign w:val="center"/>
          </w:tcPr>
          <w:p w14:paraId="2DC2E84C">
            <w:pPr>
              <w:spacing w:line="400" w:lineRule="exact"/>
              <w:jc w:val="center"/>
              <w:rPr>
                <w:rFonts w:ascii="宋体" w:hAnsi="宋体"/>
                <w:b/>
                <w:bCs/>
                <w:color w:val="auto"/>
                <w:kern w:val="0"/>
                <w:sz w:val="24"/>
                <w:szCs w:val="22"/>
                <w:highlight w:val="none"/>
              </w:rPr>
            </w:pPr>
            <w:r>
              <w:rPr>
                <w:rFonts w:hint="eastAsia" w:ascii="宋体" w:hAnsi="宋体"/>
                <w:b/>
                <w:bCs/>
                <w:color w:val="auto"/>
                <w:kern w:val="0"/>
                <w:sz w:val="24"/>
                <w:szCs w:val="22"/>
                <w:highlight w:val="none"/>
              </w:rPr>
              <w:t>单价最高限价</w:t>
            </w:r>
          </w:p>
        </w:tc>
        <w:tc>
          <w:tcPr>
            <w:tcW w:w="1394" w:type="dxa"/>
            <w:tcBorders>
              <w:top w:val="single" w:color="auto" w:sz="4" w:space="0"/>
              <w:left w:val="single" w:color="auto" w:sz="4" w:space="0"/>
              <w:bottom w:val="single" w:color="auto" w:sz="4" w:space="0"/>
              <w:right w:val="single" w:color="auto" w:sz="4" w:space="0"/>
            </w:tcBorders>
            <w:vAlign w:val="center"/>
          </w:tcPr>
          <w:p w14:paraId="0DF89DDD">
            <w:pPr>
              <w:spacing w:line="400" w:lineRule="exact"/>
              <w:jc w:val="center"/>
              <w:rPr>
                <w:rFonts w:ascii="宋体" w:hAnsi="宋体"/>
                <w:b/>
                <w:bCs/>
                <w:color w:val="auto"/>
                <w:kern w:val="0"/>
                <w:sz w:val="24"/>
                <w:szCs w:val="22"/>
                <w:highlight w:val="none"/>
              </w:rPr>
            </w:pPr>
            <w:r>
              <w:rPr>
                <w:rFonts w:hint="eastAsia" w:ascii="宋体" w:hAnsi="宋体"/>
                <w:b/>
                <w:bCs/>
                <w:color w:val="auto"/>
                <w:kern w:val="0"/>
                <w:sz w:val="24"/>
                <w:szCs w:val="22"/>
                <w:highlight w:val="none"/>
              </w:rPr>
              <w:t>总价最高限价</w:t>
            </w:r>
          </w:p>
        </w:tc>
      </w:tr>
      <w:tr w14:paraId="73E6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restart"/>
            <w:tcBorders>
              <w:top w:val="single" w:color="auto" w:sz="4" w:space="0"/>
              <w:left w:val="single" w:color="auto" w:sz="4" w:space="0"/>
              <w:right w:val="single" w:color="auto" w:sz="4" w:space="0"/>
            </w:tcBorders>
            <w:vAlign w:val="center"/>
          </w:tcPr>
          <w:p w14:paraId="4600662C">
            <w:pPr>
              <w:spacing w:line="400" w:lineRule="exact"/>
              <w:jc w:val="center"/>
              <w:rPr>
                <w:rFonts w:ascii="宋体" w:hAnsi="宋体"/>
                <w:color w:val="auto"/>
                <w:kern w:val="0"/>
                <w:sz w:val="24"/>
                <w:highlight w:val="none"/>
              </w:rPr>
            </w:pPr>
            <w:r>
              <w:rPr>
                <w:rFonts w:hint="eastAsia" w:ascii="宋体" w:hAnsi="宋体"/>
                <w:color w:val="auto"/>
                <w:kern w:val="0"/>
                <w:sz w:val="24"/>
                <w:highlight w:val="none"/>
              </w:rPr>
              <w:t>1</w:t>
            </w:r>
          </w:p>
        </w:tc>
        <w:tc>
          <w:tcPr>
            <w:tcW w:w="735" w:type="dxa"/>
            <w:tcBorders>
              <w:top w:val="single" w:color="auto" w:sz="4" w:space="0"/>
              <w:left w:val="single" w:color="auto" w:sz="4" w:space="0"/>
              <w:bottom w:val="single" w:color="auto" w:sz="4" w:space="0"/>
              <w:right w:val="single" w:color="auto" w:sz="4" w:space="0"/>
            </w:tcBorders>
            <w:vAlign w:val="center"/>
          </w:tcPr>
          <w:p w14:paraId="166C9473">
            <w:pPr>
              <w:spacing w:line="400" w:lineRule="exact"/>
              <w:jc w:val="center"/>
              <w:rPr>
                <w:rFonts w:ascii="宋体" w:hAnsi="宋体"/>
                <w:color w:val="auto"/>
                <w:kern w:val="0"/>
                <w:sz w:val="24"/>
                <w:highlight w:val="none"/>
              </w:rPr>
            </w:pPr>
            <w:r>
              <w:rPr>
                <w:rFonts w:hint="eastAsia" w:ascii="宋体" w:hAnsi="宋体"/>
                <w:color w:val="auto"/>
                <w:kern w:val="0"/>
                <w:sz w:val="24"/>
                <w:highlight w:val="none"/>
              </w:rPr>
              <w:t>1-1</w:t>
            </w:r>
          </w:p>
        </w:tc>
        <w:tc>
          <w:tcPr>
            <w:tcW w:w="2186" w:type="dxa"/>
            <w:tcBorders>
              <w:top w:val="single" w:color="auto" w:sz="4" w:space="0"/>
              <w:left w:val="single" w:color="auto" w:sz="4" w:space="0"/>
              <w:bottom w:val="single" w:color="auto" w:sz="4" w:space="0"/>
              <w:right w:val="single" w:color="auto" w:sz="4" w:space="0"/>
            </w:tcBorders>
            <w:vAlign w:val="center"/>
          </w:tcPr>
          <w:p w14:paraId="5982F117">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体式显微镜</w:t>
            </w:r>
          </w:p>
        </w:tc>
        <w:tc>
          <w:tcPr>
            <w:tcW w:w="1363" w:type="dxa"/>
            <w:tcBorders>
              <w:top w:val="single" w:color="auto" w:sz="4" w:space="0"/>
              <w:left w:val="single" w:color="auto" w:sz="4" w:space="0"/>
              <w:right w:val="single" w:color="auto" w:sz="4" w:space="0"/>
            </w:tcBorders>
            <w:vAlign w:val="center"/>
          </w:tcPr>
          <w:p w14:paraId="1370E533">
            <w:pPr>
              <w:pStyle w:val="10"/>
              <w:ind w:left="0" w:leftChars="0" w:firstLine="0" w:firstLineChars="0"/>
              <w:jc w:val="center"/>
              <w:rPr>
                <w:color w:val="auto"/>
                <w:highlight w:val="none"/>
              </w:rPr>
            </w:pPr>
            <w:r>
              <w:rPr>
                <w:rFonts w:hint="eastAsia" w:ascii="宋体" w:hAnsi="宋体" w:cs="新宋体"/>
                <w:color w:val="auto"/>
                <w:kern w:val="0"/>
                <w:sz w:val="24"/>
                <w:highlight w:val="none"/>
              </w:rPr>
              <w:t>/</w:t>
            </w:r>
          </w:p>
        </w:tc>
        <w:tc>
          <w:tcPr>
            <w:tcW w:w="1086" w:type="dxa"/>
            <w:tcBorders>
              <w:top w:val="single" w:color="auto" w:sz="4" w:space="0"/>
              <w:left w:val="single" w:color="auto" w:sz="4" w:space="0"/>
              <w:right w:val="single" w:color="auto" w:sz="4" w:space="0"/>
            </w:tcBorders>
            <w:vAlign w:val="center"/>
          </w:tcPr>
          <w:p w14:paraId="3C0F4165">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1台</w:t>
            </w:r>
          </w:p>
        </w:tc>
        <w:tc>
          <w:tcPr>
            <w:tcW w:w="1155" w:type="dxa"/>
            <w:tcBorders>
              <w:top w:val="single" w:color="auto" w:sz="4" w:space="0"/>
              <w:left w:val="single" w:color="auto" w:sz="4" w:space="0"/>
              <w:bottom w:val="single" w:color="auto" w:sz="4" w:space="0"/>
              <w:right w:val="single" w:color="auto" w:sz="4" w:space="0"/>
            </w:tcBorders>
            <w:vAlign w:val="center"/>
          </w:tcPr>
          <w:p w14:paraId="44329BF3">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18AE9165">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210000</w:t>
            </w:r>
          </w:p>
        </w:tc>
        <w:tc>
          <w:tcPr>
            <w:tcW w:w="1394" w:type="dxa"/>
            <w:tcBorders>
              <w:top w:val="single" w:color="auto" w:sz="4" w:space="0"/>
              <w:left w:val="single" w:color="auto" w:sz="4" w:space="0"/>
              <w:right w:val="single" w:color="auto" w:sz="4" w:space="0"/>
            </w:tcBorders>
            <w:vAlign w:val="center"/>
          </w:tcPr>
          <w:p w14:paraId="32E4D602">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210000</w:t>
            </w:r>
          </w:p>
        </w:tc>
      </w:tr>
      <w:tr w14:paraId="5AFC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082E8F9E">
            <w:pPr>
              <w:spacing w:line="400" w:lineRule="exact"/>
              <w:jc w:val="center"/>
              <w:rPr>
                <w:rFonts w:ascii="宋体" w:hAnsi="宋体"/>
                <w:color w:val="auto"/>
                <w:kern w:val="0"/>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51D3B50F">
            <w:pPr>
              <w:spacing w:line="400" w:lineRule="exact"/>
              <w:jc w:val="center"/>
              <w:rPr>
                <w:rFonts w:ascii="宋体" w:hAnsi="宋体"/>
                <w:color w:val="auto"/>
                <w:kern w:val="0"/>
                <w:sz w:val="24"/>
                <w:highlight w:val="none"/>
              </w:rPr>
            </w:pPr>
            <w:r>
              <w:rPr>
                <w:rFonts w:hint="eastAsia" w:ascii="宋体" w:hAnsi="宋体"/>
                <w:color w:val="auto"/>
                <w:kern w:val="0"/>
                <w:sz w:val="24"/>
                <w:highlight w:val="none"/>
              </w:rPr>
              <w:t>1-2</w:t>
            </w:r>
          </w:p>
        </w:tc>
        <w:tc>
          <w:tcPr>
            <w:tcW w:w="2186" w:type="dxa"/>
            <w:tcBorders>
              <w:top w:val="single" w:color="auto" w:sz="4" w:space="0"/>
              <w:left w:val="single" w:color="auto" w:sz="4" w:space="0"/>
              <w:bottom w:val="single" w:color="auto" w:sz="4" w:space="0"/>
              <w:right w:val="single" w:color="auto" w:sz="4" w:space="0"/>
            </w:tcBorders>
            <w:vAlign w:val="center"/>
          </w:tcPr>
          <w:p w14:paraId="1C60728A">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低温冷却液循环泵</w:t>
            </w:r>
          </w:p>
        </w:tc>
        <w:tc>
          <w:tcPr>
            <w:tcW w:w="1363" w:type="dxa"/>
            <w:tcBorders>
              <w:top w:val="single" w:color="auto" w:sz="4" w:space="0"/>
              <w:left w:val="single" w:color="auto" w:sz="4" w:space="0"/>
              <w:right w:val="single" w:color="auto" w:sz="4" w:space="0"/>
            </w:tcBorders>
            <w:vAlign w:val="center"/>
          </w:tcPr>
          <w:p w14:paraId="78E9EF85">
            <w:pPr>
              <w:pStyle w:val="10"/>
              <w:ind w:left="0" w:leftChars="0" w:firstLine="0" w:firstLineChars="0"/>
              <w:jc w:val="center"/>
              <w:rPr>
                <w:rFonts w:ascii="宋体" w:hAnsi="宋体" w:cs="新宋体"/>
                <w:color w:val="auto"/>
                <w:kern w:val="0"/>
                <w:sz w:val="24"/>
                <w:highlight w:val="none"/>
              </w:rPr>
            </w:pPr>
            <w:r>
              <w:rPr>
                <w:rFonts w:hint="eastAsia" w:ascii="宋体" w:hAnsi="宋体" w:cs="新宋体"/>
                <w:color w:val="auto"/>
                <w:kern w:val="0"/>
                <w:sz w:val="24"/>
                <w:highlight w:val="none"/>
              </w:rPr>
              <w:t>/</w:t>
            </w:r>
          </w:p>
        </w:tc>
        <w:tc>
          <w:tcPr>
            <w:tcW w:w="1086" w:type="dxa"/>
            <w:tcBorders>
              <w:top w:val="single" w:color="auto" w:sz="4" w:space="0"/>
              <w:left w:val="single" w:color="auto" w:sz="4" w:space="0"/>
              <w:right w:val="single" w:color="auto" w:sz="4" w:space="0"/>
            </w:tcBorders>
            <w:vAlign w:val="center"/>
          </w:tcPr>
          <w:p w14:paraId="563DC8BB">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1台</w:t>
            </w:r>
          </w:p>
        </w:tc>
        <w:tc>
          <w:tcPr>
            <w:tcW w:w="1155" w:type="dxa"/>
            <w:tcBorders>
              <w:top w:val="single" w:color="auto" w:sz="4" w:space="0"/>
              <w:left w:val="single" w:color="auto" w:sz="4" w:space="0"/>
              <w:bottom w:val="single" w:color="auto" w:sz="4" w:space="0"/>
              <w:right w:val="single" w:color="auto" w:sz="4" w:space="0"/>
            </w:tcBorders>
            <w:vAlign w:val="center"/>
          </w:tcPr>
          <w:p w14:paraId="31028E2E">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30DBA55E">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9000</w:t>
            </w:r>
          </w:p>
        </w:tc>
        <w:tc>
          <w:tcPr>
            <w:tcW w:w="1394" w:type="dxa"/>
            <w:tcBorders>
              <w:top w:val="single" w:color="auto" w:sz="4" w:space="0"/>
              <w:left w:val="single" w:color="auto" w:sz="4" w:space="0"/>
              <w:right w:val="single" w:color="auto" w:sz="4" w:space="0"/>
            </w:tcBorders>
            <w:vAlign w:val="center"/>
          </w:tcPr>
          <w:p w14:paraId="6ABAC160">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9000</w:t>
            </w:r>
            <w:bookmarkStart w:id="4" w:name="_GoBack"/>
            <w:bookmarkEnd w:id="4"/>
          </w:p>
        </w:tc>
      </w:tr>
      <w:tr w14:paraId="415C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327C0107">
            <w:pPr>
              <w:spacing w:line="400" w:lineRule="exact"/>
              <w:jc w:val="center"/>
              <w:rPr>
                <w:rFonts w:ascii="宋体" w:hAnsi="宋体"/>
                <w:color w:val="auto"/>
                <w:kern w:val="0"/>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30FB2F67">
            <w:pPr>
              <w:spacing w:line="400" w:lineRule="exact"/>
              <w:jc w:val="center"/>
              <w:rPr>
                <w:rFonts w:ascii="宋体" w:hAnsi="宋体"/>
                <w:color w:val="auto"/>
                <w:kern w:val="0"/>
                <w:sz w:val="24"/>
                <w:highlight w:val="none"/>
              </w:rPr>
            </w:pPr>
            <w:r>
              <w:rPr>
                <w:rFonts w:hint="eastAsia" w:ascii="宋体" w:hAnsi="宋体"/>
                <w:color w:val="auto"/>
                <w:kern w:val="0"/>
                <w:sz w:val="24"/>
                <w:highlight w:val="none"/>
              </w:rPr>
              <w:t>1-3</w:t>
            </w:r>
          </w:p>
        </w:tc>
        <w:tc>
          <w:tcPr>
            <w:tcW w:w="2186" w:type="dxa"/>
            <w:tcBorders>
              <w:top w:val="single" w:color="auto" w:sz="4" w:space="0"/>
              <w:left w:val="single" w:color="auto" w:sz="4" w:space="0"/>
              <w:bottom w:val="single" w:color="auto" w:sz="4" w:space="0"/>
              <w:right w:val="single" w:color="auto" w:sz="4" w:space="0"/>
            </w:tcBorders>
            <w:vAlign w:val="center"/>
          </w:tcPr>
          <w:p w14:paraId="2237360F">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旋转蒸发仪</w:t>
            </w:r>
          </w:p>
        </w:tc>
        <w:tc>
          <w:tcPr>
            <w:tcW w:w="1363" w:type="dxa"/>
            <w:tcBorders>
              <w:top w:val="single" w:color="auto" w:sz="4" w:space="0"/>
              <w:left w:val="single" w:color="auto" w:sz="4" w:space="0"/>
              <w:right w:val="single" w:color="auto" w:sz="4" w:space="0"/>
            </w:tcBorders>
            <w:vAlign w:val="center"/>
          </w:tcPr>
          <w:p w14:paraId="35903214">
            <w:pPr>
              <w:pStyle w:val="10"/>
              <w:ind w:left="0" w:leftChars="0" w:firstLine="0" w:firstLineChars="0"/>
              <w:jc w:val="center"/>
              <w:rPr>
                <w:rFonts w:ascii="宋体" w:hAnsi="宋体" w:cs="新宋体"/>
                <w:color w:val="auto"/>
                <w:kern w:val="0"/>
                <w:sz w:val="24"/>
                <w:highlight w:val="none"/>
              </w:rPr>
            </w:pPr>
            <w:r>
              <w:rPr>
                <w:rFonts w:hint="eastAsia" w:ascii="宋体" w:hAnsi="宋体" w:cs="新宋体"/>
                <w:color w:val="auto"/>
                <w:kern w:val="0"/>
                <w:sz w:val="24"/>
                <w:highlight w:val="none"/>
              </w:rPr>
              <w:t>/</w:t>
            </w:r>
          </w:p>
        </w:tc>
        <w:tc>
          <w:tcPr>
            <w:tcW w:w="1086" w:type="dxa"/>
            <w:tcBorders>
              <w:top w:val="single" w:color="auto" w:sz="4" w:space="0"/>
              <w:left w:val="single" w:color="auto" w:sz="4" w:space="0"/>
              <w:right w:val="single" w:color="auto" w:sz="4" w:space="0"/>
            </w:tcBorders>
            <w:vAlign w:val="center"/>
          </w:tcPr>
          <w:p w14:paraId="15454A8D">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2台</w:t>
            </w:r>
          </w:p>
        </w:tc>
        <w:tc>
          <w:tcPr>
            <w:tcW w:w="1155" w:type="dxa"/>
            <w:tcBorders>
              <w:top w:val="single" w:color="auto" w:sz="4" w:space="0"/>
              <w:left w:val="single" w:color="auto" w:sz="4" w:space="0"/>
              <w:bottom w:val="single" w:color="auto" w:sz="4" w:space="0"/>
              <w:right w:val="single" w:color="auto" w:sz="4" w:space="0"/>
            </w:tcBorders>
            <w:vAlign w:val="center"/>
          </w:tcPr>
          <w:p w14:paraId="4ED168C9">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66BE0241">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40000</w:t>
            </w:r>
          </w:p>
        </w:tc>
        <w:tc>
          <w:tcPr>
            <w:tcW w:w="1394" w:type="dxa"/>
            <w:tcBorders>
              <w:top w:val="single" w:color="auto" w:sz="4" w:space="0"/>
              <w:left w:val="single" w:color="auto" w:sz="4" w:space="0"/>
              <w:right w:val="single" w:color="auto" w:sz="4" w:space="0"/>
            </w:tcBorders>
            <w:vAlign w:val="center"/>
          </w:tcPr>
          <w:p w14:paraId="41EB31FC">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80000</w:t>
            </w:r>
          </w:p>
        </w:tc>
      </w:tr>
      <w:tr w14:paraId="192E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3A95BFC0">
            <w:pPr>
              <w:spacing w:line="400" w:lineRule="exact"/>
              <w:jc w:val="center"/>
              <w:rPr>
                <w:rFonts w:ascii="宋体" w:hAnsi="宋体"/>
                <w:color w:val="auto"/>
                <w:kern w:val="0"/>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6165E2AB">
            <w:pPr>
              <w:spacing w:line="400" w:lineRule="exact"/>
              <w:jc w:val="center"/>
              <w:rPr>
                <w:rFonts w:ascii="宋体" w:hAnsi="宋体"/>
                <w:color w:val="auto"/>
                <w:kern w:val="0"/>
                <w:sz w:val="24"/>
                <w:highlight w:val="none"/>
              </w:rPr>
            </w:pPr>
            <w:r>
              <w:rPr>
                <w:rFonts w:hint="eastAsia" w:ascii="宋体" w:hAnsi="宋体"/>
                <w:color w:val="auto"/>
                <w:kern w:val="0"/>
                <w:sz w:val="24"/>
                <w:highlight w:val="none"/>
              </w:rPr>
              <w:t>1-4</w:t>
            </w:r>
          </w:p>
        </w:tc>
        <w:tc>
          <w:tcPr>
            <w:tcW w:w="2186" w:type="dxa"/>
            <w:tcBorders>
              <w:top w:val="single" w:color="auto" w:sz="4" w:space="0"/>
              <w:left w:val="single" w:color="auto" w:sz="4" w:space="0"/>
              <w:bottom w:val="single" w:color="auto" w:sz="4" w:space="0"/>
              <w:right w:val="single" w:color="auto" w:sz="4" w:space="0"/>
            </w:tcBorders>
            <w:vAlign w:val="center"/>
          </w:tcPr>
          <w:p w14:paraId="428337C4">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台式高速冷冻离心机</w:t>
            </w:r>
          </w:p>
        </w:tc>
        <w:tc>
          <w:tcPr>
            <w:tcW w:w="1363" w:type="dxa"/>
            <w:tcBorders>
              <w:top w:val="single" w:color="auto" w:sz="4" w:space="0"/>
              <w:left w:val="single" w:color="auto" w:sz="4" w:space="0"/>
              <w:right w:val="single" w:color="auto" w:sz="4" w:space="0"/>
            </w:tcBorders>
            <w:vAlign w:val="center"/>
          </w:tcPr>
          <w:p w14:paraId="4C4FFABF">
            <w:pPr>
              <w:pStyle w:val="10"/>
              <w:ind w:left="0" w:leftChars="0" w:firstLine="0" w:firstLineChars="0"/>
              <w:jc w:val="center"/>
              <w:rPr>
                <w:rFonts w:ascii="宋体" w:hAnsi="宋体" w:cs="新宋体"/>
                <w:color w:val="auto"/>
                <w:kern w:val="0"/>
                <w:sz w:val="24"/>
                <w:highlight w:val="none"/>
              </w:rPr>
            </w:pPr>
            <w:r>
              <w:rPr>
                <w:rFonts w:hint="eastAsia" w:ascii="宋体" w:hAnsi="宋体" w:cs="新宋体"/>
                <w:color w:val="auto"/>
                <w:kern w:val="0"/>
                <w:sz w:val="24"/>
                <w:highlight w:val="none"/>
              </w:rPr>
              <w:t>/</w:t>
            </w:r>
          </w:p>
        </w:tc>
        <w:tc>
          <w:tcPr>
            <w:tcW w:w="1086" w:type="dxa"/>
            <w:tcBorders>
              <w:top w:val="single" w:color="auto" w:sz="4" w:space="0"/>
              <w:left w:val="single" w:color="auto" w:sz="4" w:space="0"/>
              <w:right w:val="single" w:color="auto" w:sz="4" w:space="0"/>
            </w:tcBorders>
            <w:vAlign w:val="center"/>
          </w:tcPr>
          <w:p w14:paraId="396A4DE7">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1台</w:t>
            </w:r>
          </w:p>
        </w:tc>
        <w:tc>
          <w:tcPr>
            <w:tcW w:w="1155" w:type="dxa"/>
            <w:tcBorders>
              <w:top w:val="single" w:color="auto" w:sz="4" w:space="0"/>
              <w:left w:val="single" w:color="auto" w:sz="4" w:space="0"/>
              <w:bottom w:val="single" w:color="auto" w:sz="4" w:space="0"/>
              <w:right w:val="single" w:color="auto" w:sz="4" w:space="0"/>
            </w:tcBorders>
            <w:vAlign w:val="center"/>
          </w:tcPr>
          <w:p w14:paraId="73F12AA7">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3AA5D4A8">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46000</w:t>
            </w:r>
          </w:p>
        </w:tc>
        <w:tc>
          <w:tcPr>
            <w:tcW w:w="1394" w:type="dxa"/>
            <w:tcBorders>
              <w:top w:val="single" w:color="auto" w:sz="4" w:space="0"/>
              <w:left w:val="single" w:color="auto" w:sz="4" w:space="0"/>
              <w:right w:val="single" w:color="auto" w:sz="4" w:space="0"/>
            </w:tcBorders>
            <w:vAlign w:val="center"/>
          </w:tcPr>
          <w:p w14:paraId="72BE1BAD">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46000</w:t>
            </w:r>
          </w:p>
        </w:tc>
      </w:tr>
      <w:tr w14:paraId="3108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28530F76">
            <w:pPr>
              <w:spacing w:line="400" w:lineRule="exact"/>
              <w:jc w:val="center"/>
              <w:rPr>
                <w:rFonts w:ascii="宋体" w:hAnsi="宋体"/>
                <w:color w:val="auto"/>
                <w:kern w:val="0"/>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6373CEFB">
            <w:pPr>
              <w:spacing w:line="400" w:lineRule="exact"/>
              <w:jc w:val="center"/>
              <w:rPr>
                <w:rFonts w:ascii="宋体" w:hAnsi="宋体"/>
                <w:color w:val="auto"/>
                <w:kern w:val="0"/>
                <w:sz w:val="24"/>
                <w:highlight w:val="none"/>
              </w:rPr>
            </w:pPr>
            <w:r>
              <w:rPr>
                <w:rFonts w:hint="eastAsia" w:ascii="宋体" w:hAnsi="宋体"/>
                <w:color w:val="auto"/>
                <w:kern w:val="0"/>
                <w:sz w:val="24"/>
                <w:highlight w:val="none"/>
              </w:rPr>
              <w:t>1-5</w:t>
            </w:r>
          </w:p>
        </w:tc>
        <w:tc>
          <w:tcPr>
            <w:tcW w:w="2186" w:type="dxa"/>
            <w:tcBorders>
              <w:top w:val="single" w:color="auto" w:sz="4" w:space="0"/>
              <w:left w:val="single" w:color="auto" w:sz="4" w:space="0"/>
              <w:bottom w:val="single" w:color="auto" w:sz="4" w:space="0"/>
              <w:right w:val="single" w:color="auto" w:sz="4" w:space="0"/>
            </w:tcBorders>
            <w:vAlign w:val="center"/>
          </w:tcPr>
          <w:p w14:paraId="45EF5CB9">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叠加式摇床（大）</w:t>
            </w:r>
          </w:p>
        </w:tc>
        <w:tc>
          <w:tcPr>
            <w:tcW w:w="1363" w:type="dxa"/>
            <w:tcBorders>
              <w:top w:val="single" w:color="auto" w:sz="4" w:space="0"/>
              <w:left w:val="single" w:color="auto" w:sz="4" w:space="0"/>
              <w:right w:val="single" w:color="auto" w:sz="4" w:space="0"/>
            </w:tcBorders>
            <w:vAlign w:val="center"/>
          </w:tcPr>
          <w:p w14:paraId="60C39461">
            <w:pPr>
              <w:pStyle w:val="10"/>
              <w:ind w:left="0" w:leftChars="0" w:firstLine="0" w:firstLineChars="0"/>
              <w:jc w:val="center"/>
              <w:rPr>
                <w:rFonts w:ascii="宋体" w:hAnsi="宋体" w:cs="新宋体"/>
                <w:color w:val="auto"/>
                <w:kern w:val="0"/>
                <w:sz w:val="24"/>
                <w:highlight w:val="none"/>
              </w:rPr>
            </w:pPr>
            <w:r>
              <w:rPr>
                <w:rFonts w:hint="eastAsia" w:ascii="宋体" w:hAnsi="宋体" w:cs="新宋体"/>
                <w:color w:val="auto"/>
                <w:kern w:val="0"/>
                <w:sz w:val="24"/>
                <w:highlight w:val="none"/>
              </w:rPr>
              <w:t>/</w:t>
            </w:r>
          </w:p>
        </w:tc>
        <w:tc>
          <w:tcPr>
            <w:tcW w:w="1086" w:type="dxa"/>
            <w:tcBorders>
              <w:top w:val="single" w:color="auto" w:sz="4" w:space="0"/>
              <w:left w:val="single" w:color="auto" w:sz="4" w:space="0"/>
              <w:right w:val="single" w:color="auto" w:sz="4" w:space="0"/>
            </w:tcBorders>
            <w:vAlign w:val="center"/>
          </w:tcPr>
          <w:p w14:paraId="7CC89A44">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1台</w:t>
            </w:r>
          </w:p>
        </w:tc>
        <w:tc>
          <w:tcPr>
            <w:tcW w:w="1155" w:type="dxa"/>
            <w:tcBorders>
              <w:top w:val="single" w:color="auto" w:sz="4" w:space="0"/>
              <w:left w:val="single" w:color="auto" w:sz="4" w:space="0"/>
              <w:bottom w:val="single" w:color="auto" w:sz="4" w:space="0"/>
              <w:right w:val="single" w:color="auto" w:sz="4" w:space="0"/>
            </w:tcBorders>
            <w:vAlign w:val="center"/>
          </w:tcPr>
          <w:p w14:paraId="0A023031">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0A6B10C2">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90000</w:t>
            </w:r>
          </w:p>
        </w:tc>
        <w:tc>
          <w:tcPr>
            <w:tcW w:w="1394" w:type="dxa"/>
            <w:tcBorders>
              <w:top w:val="single" w:color="auto" w:sz="4" w:space="0"/>
              <w:left w:val="single" w:color="auto" w:sz="4" w:space="0"/>
              <w:right w:val="single" w:color="auto" w:sz="4" w:space="0"/>
            </w:tcBorders>
            <w:vAlign w:val="center"/>
          </w:tcPr>
          <w:p w14:paraId="2EBEBAC9">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90000</w:t>
            </w:r>
          </w:p>
        </w:tc>
      </w:tr>
      <w:tr w14:paraId="28C3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971" w:type="dxa"/>
            <w:gridSpan w:val="5"/>
            <w:tcBorders>
              <w:top w:val="single" w:color="auto" w:sz="4" w:space="0"/>
              <w:left w:val="single" w:color="auto" w:sz="4" w:space="0"/>
              <w:bottom w:val="single" w:color="auto" w:sz="4" w:space="0"/>
              <w:right w:val="single" w:color="auto" w:sz="4" w:space="0"/>
            </w:tcBorders>
            <w:vAlign w:val="center"/>
          </w:tcPr>
          <w:p w14:paraId="187845FF">
            <w:pPr>
              <w:rPr>
                <w:rFonts w:ascii="宋体" w:hAnsi="宋体"/>
                <w:color w:val="auto"/>
                <w:kern w:val="0"/>
                <w:sz w:val="24"/>
                <w:highlight w:val="none"/>
              </w:rPr>
            </w:pPr>
            <w:r>
              <w:rPr>
                <w:rFonts w:hint="eastAsia" w:ascii="宋体" w:hAnsi="宋体"/>
                <w:color w:val="auto"/>
                <w:kern w:val="0"/>
                <w:sz w:val="24"/>
                <w:highlight w:val="none"/>
              </w:rPr>
              <w:t>合计(大写)：人民币肆拾叁万伍仟元整</w:t>
            </w:r>
          </w:p>
        </w:tc>
        <w:tc>
          <w:tcPr>
            <w:tcW w:w="3944" w:type="dxa"/>
            <w:gridSpan w:val="3"/>
            <w:tcBorders>
              <w:top w:val="single" w:color="auto" w:sz="4" w:space="0"/>
              <w:left w:val="single" w:color="auto" w:sz="4" w:space="0"/>
              <w:bottom w:val="single" w:color="auto" w:sz="4" w:space="0"/>
              <w:right w:val="single" w:color="auto" w:sz="4" w:space="0"/>
            </w:tcBorders>
            <w:vAlign w:val="center"/>
          </w:tcPr>
          <w:p w14:paraId="74C3EB5E">
            <w:pPr>
              <w:rPr>
                <w:rFonts w:ascii="宋体" w:hAnsi="宋体"/>
                <w:color w:val="auto"/>
                <w:kern w:val="0"/>
                <w:sz w:val="24"/>
                <w:highlight w:val="none"/>
              </w:rPr>
            </w:pPr>
            <w:r>
              <w:rPr>
                <w:rFonts w:hint="eastAsia" w:ascii="宋体" w:hAnsi="宋体"/>
                <w:color w:val="auto"/>
                <w:kern w:val="0"/>
                <w:sz w:val="24"/>
                <w:highlight w:val="none"/>
              </w:rPr>
              <w:t>¥435000</w:t>
            </w:r>
          </w:p>
        </w:tc>
      </w:tr>
    </w:tbl>
    <w:p w14:paraId="3A051C58">
      <w:pPr>
        <w:pStyle w:val="10"/>
        <w:ind w:left="0" w:leftChars="0" w:firstLine="0" w:firstLineChars="0"/>
        <w:rPr>
          <w:rFonts w:ascii="宋体" w:hAnsi="宋体"/>
          <w:color w:val="auto"/>
          <w:sz w:val="24"/>
          <w:szCs w:val="32"/>
          <w:highlight w:val="none"/>
        </w:rPr>
      </w:pPr>
    </w:p>
    <w:p w14:paraId="32765F5D">
      <w:pPr>
        <w:spacing w:line="440" w:lineRule="exact"/>
        <w:rPr>
          <w:rFonts w:ascii="宋体" w:hAnsi="宋体"/>
          <w:b/>
          <w:bCs/>
          <w:color w:val="auto"/>
          <w:sz w:val="24"/>
          <w:szCs w:val="24"/>
          <w:highlight w:val="none"/>
        </w:rPr>
      </w:pPr>
      <w:r>
        <w:rPr>
          <w:rFonts w:hint="eastAsia" w:ascii="宋体" w:hAnsi="宋体"/>
          <w:b/>
          <w:bCs/>
          <w:color w:val="auto"/>
          <w:sz w:val="24"/>
          <w:szCs w:val="24"/>
          <w:highlight w:val="none"/>
        </w:rPr>
        <w:t>注：</w:t>
      </w:r>
    </w:p>
    <w:p w14:paraId="1A972811">
      <w:pPr>
        <w:spacing w:line="440" w:lineRule="exact"/>
        <w:rPr>
          <w:rFonts w:ascii="宋体" w:hAnsi="宋体"/>
          <w:b/>
          <w:bCs/>
          <w:color w:val="auto"/>
          <w:sz w:val="24"/>
          <w:szCs w:val="24"/>
          <w:highlight w:val="none"/>
        </w:rPr>
      </w:pPr>
      <w:r>
        <w:rPr>
          <w:rFonts w:hint="eastAsia" w:ascii="宋体" w:hAnsi="宋体"/>
          <w:b/>
          <w:bCs/>
          <w:color w:val="auto"/>
          <w:sz w:val="24"/>
          <w:szCs w:val="24"/>
          <w:highlight w:val="none"/>
        </w:rPr>
        <w:t>（1）以上项目所列价格为采购预算的最高限价,</w:t>
      </w:r>
      <w:r>
        <w:rPr>
          <w:rFonts w:ascii="宋体" w:hAnsi="宋体"/>
          <w:b/>
          <w:bCs/>
          <w:color w:val="auto"/>
          <w:sz w:val="24"/>
          <w:szCs w:val="24"/>
          <w:highlight w:val="none"/>
        </w:rPr>
        <w:t>竞价人报价总价</w:t>
      </w:r>
      <w:r>
        <w:rPr>
          <w:rFonts w:hint="eastAsia" w:ascii="宋体" w:hAnsi="宋体"/>
          <w:b/>
          <w:bCs/>
          <w:color w:val="auto"/>
          <w:sz w:val="24"/>
          <w:szCs w:val="24"/>
          <w:highlight w:val="none"/>
        </w:rPr>
        <w:t>不能超过</w:t>
      </w:r>
      <w:r>
        <w:rPr>
          <w:rFonts w:ascii="宋体" w:hAnsi="宋体"/>
          <w:b/>
          <w:bCs/>
          <w:color w:val="auto"/>
          <w:sz w:val="24"/>
          <w:szCs w:val="24"/>
          <w:highlight w:val="none"/>
        </w:rPr>
        <w:t>最高限价，报价单价不能超过竞价文件的单价最高限价，否则，视为无效报价</w:t>
      </w:r>
      <w:r>
        <w:rPr>
          <w:rFonts w:hint="eastAsia" w:ascii="宋体" w:hAnsi="宋体"/>
          <w:b/>
          <w:bCs/>
          <w:color w:val="auto"/>
          <w:sz w:val="24"/>
          <w:szCs w:val="24"/>
          <w:highlight w:val="none"/>
        </w:rPr>
        <w:t>。</w:t>
      </w:r>
    </w:p>
    <w:p w14:paraId="4608B493">
      <w:pPr>
        <w:spacing w:line="440" w:lineRule="exact"/>
        <w:rPr>
          <w:rFonts w:ascii="宋体" w:hAnsi="宋体"/>
          <w:b/>
          <w:bCs/>
          <w:color w:val="auto"/>
          <w:sz w:val="24"/>
          <w:szCs w:val="24"/>
          <w:highlight w:val="none"/>
        </w:rPr>
      </w:pPr>
      <w:r>
        <w:rPr>
          <w:rFonts w:hint="eastAsia" w:ascii="宋体" w:hAnsi="宋体"/>
          <w:color w:val="auto"/>
          <w:sz w:val="24"/>
          <w:szCs w:val="24"/>
          <w:highlight w:val="none"/>
        </w:rPr>
        <w:t>（</w:t>
      </w:r>
      <w:r>
        <w:rPr>
          <w:rFonts w:hint="eastAsia" w:ascii="宋体" w:hAnsi="宋体"/>
          <w:b/>
          <w:bCs/>
          <w:color w:val="auto"/>
          <w:sz w:val="24"/>
          <w:szCs w:val="24"/>
          <w:highlight w:val="none"/>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3F74661D">
      <w:pPr>
        <w:spacing w:line="440" w:lineRule="exact"/>
        <w:rPr>
          <w:rFonts w:ascii="宋体" w:hAnsi="宋体"/>
          <w:b/>
          <w:bCs/>
          <w:color w:val="auto"/>
          <w:sz w:val="24"/>
          <w:szCs w:val="24"/>
          <w:highlight w:val="none"/>
        </w:rPr>
      </w:pPr>
      <w:r>
        <w:rPr>
          <w:rFonts w:hint="eastAsia" w:ascii="宋体" w:hAnsi="宋体"/>
          <w:b/>
          <w:bCs/>
          <w:color w:val="auto"/>
          <w:sz w:val="24"/>
          <w:szCs w:val="24"/>
          <w:highlight w:val="none"/>
        </w:rPr>
        <w:t>（3）</w:t>
      </w:r>
      <w:r>
        <w:rPr>
          <w:rFonts w:ascii="宋体" w:hAnsi="宋体"/>
          <w:b/>
          <w:bCs/>
          <w:color w:val="auto"/>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color w:val="auto"/>
          <w:sz w:val="24"/>
          <w:szCs w:val="24"/>
          <w:highlight w:val="none"/>
        </w:rPr>
        <w:t>竞价人</w:t>
      </w:r>
      <w:r>
        <w:rPr>
          <w:rFonts w:ascii="宋体" w:hAnsi="宋体"/>
          <w:b/>
          <w:bCs/>
          <w:color w:val="auto"/>
          <w:sz w:val="24"/>
          <w:szCs w:val="24"/>
          <w:highlight w:val="none"/>
        </w:rPr>
        <w:t>所投产品属于政府强制节能产品的，在</w:t>
      </w:r>
      <w:r>
        <w:rPr>
          <w:rFonts w:hint="eastAsia" w:ascii="宋体" w:hAnsi="宋体"/>
          <w:b/>
          <w:bCs/>
          <w:color w:val="auto"/>
          <w:sz w:val="24"/>
          <w:szCs w:val="24"/>
          <w:highlight w:val="none"/>
        </w:rPr>
        <w:t>报价文件中</w:t>
      </w:r>
      <w:r>
        <w:rPr>
          <w:rFonts w:ascii="宋体" w:hAnsi="宋体"/>
          <w:b/>
          <w:bCs/>
          <w:color w:val="auto"/>
          <w:sz w:val="24"/>
          <w:szCs w:val="24"/>
          <w:highlight w:val="none"/>
        </w:rPr>
        <w:t>须提供所投政府强制节能产品由国家确定的认证机构出具的、处于有效期之内的产品认证证书复印件，否则视为无效</w:t>
      </w:r>
      <w:r>
        <w:rPr>
          <w:rFonts w:hint="eastAsia" w:ascii="宋体" w:hAnsi="宋体"/>
          <w:b/>
          <w:bCs/>
          <w:color w:val="auto"/>
          <w:sz w:val="24"/>
          <w:szCs w:val="24"/>
          <w:highlight w:val="none"/>
        </w:rPr>
        <w:t>报价</w:t>
      </w:r>
    </w:p>
    <w:p w14:paraId="03FA386C">
      <w:pPr>
        <w:spacing w:line="440" w:lineRule="exact"/>
        <w:rPr>
          <w:rFonts w:ascii="宋体" w:hAnsi="宋体"/>
          <w:b/>
          <w:bCs/>
          <w:color w:val="auto"/>
          <w:sz w:val="24"/>
          <w:szCs w:val="24"/>
          <w:highlight w:val="none"/>
        </w:rPr>
      </w:pPr>
      <w:r>
        <w:rPr>
          <w:rFonts w:hint="eastAsia" w:ascii="宋体" w:hAnsi="宋体"/>
          <w:b/>
          <w:bCs/>
          <w:color w:val="auto"/>
          <w:sz w:val="24"/>
          <w:szCs w:val="24"/>
          <w:highlight w:val="none"/>
        </w:rPr>
        <w:t>（4）采购单位在提出采购需求时有指定品牌的，所报品牌需在采购单位选定的品牌范围内；</w:t>
      </w:r>
    </w:p>
    <w:p w14:paraId="6E24202D">
      <w:pPr>
        <w:spacing w:line="440" w:lineRule="exact"/>
        <w:rPr>
          <w:rFonts w:ascii="宋体" w:hAnsi="宋体"/>
          <w:b/>
          <w:bCs/>
          <w:color w:val="auto"/>
          <w:sz w:val="24"/>
          <w:highlight w:val="none"/>
        </w:rPr>
      </w:pPr>
      <w:r>
        <w:rPr>
          <w:rFonts w:hint="eastAsia" w:ascii="宋体" w:hAnsi="宋体"/>
          <w:b/>
          <w:bCs/>
          <w:color w:val="auto"/>
          <w:sz w:val="24"/>
          <w:highlight w:val="none"/>
        </w:rPr>
        <w:t>（5）若所投产品为进口设备，则成交供应商的报价应包含全部货款（不含税价格）和进口外贸代理费用。成交供应商必须在签订合同后以福建农林大学为减免税申请人去办理免税和报关手续，成交供应商须提交消费使用单位为“福建农林大学”的《中华人民共和国进口货物报关单》和减免税申请人为“福建农林大学”的《中华人民共和国进出口货物免税证明》。若按国家政策无法免税或者无法全额免税的，向海关缴纳的关税和增值税等税费由成交供应商先行垫付，在设备报销时凭海关出具的税单（海关专用缴款书），学校支付其垫付款给成交供应商（免税设备清单参照海关相关规定）。</w:t>
      </w:r>
    </w:p>
    <w:p w14:paraId="202635B5">
      <w:pPr>
        <w:spacing w:line="440" w:lineRule="exact"/>
        <w:ind w:firstLine="481"/>
        <w:rPr>
          <w:rFonts w:ascii="宋体" w:hAnsi="宋体"/>
          <w:b/>
          <w:bCs/>
          <w:color w:val="auto"/>
          <w:sz w:val="24"/>
          <w:szCs w:val="24"/>
          <w:highlight w:val="none"/>
        </w:rPr>
      </w:pPr>
      <w:r>
        <w:rPr>
          <w:rFonts w:hint="eastAsia" w:ascii="宋体" w:hAnsi="宋体"/>
          <w:b/>
          <w:bCs/>
          <w:color w:val="auto"/>
          <w:sz w:val="24"/>
          <w:szCs w:val="24"/>
          <w:highlight w:val="none"/>
        </w:rPr>
        <w:t>（一）资格标准</w:t>
      </w:r>
    </w:p>
    <w:p w14:paraId="0C1CDC31">
      <w:pPr>
        <w:spacing w:line="440" w:lineRule="exact"/>
        <w:ind w:firstLine="481"/>
        <w:rPr>
          <w:rFonts w:ascii="新宋体" w:hAnsi="新宋体" w:eastAsia="新宋体"/>
          <w:color w:val="auto"/>
          <w:sz w:val="24"/>
          <w:szCs w:val="24"/>
          <w:highlight w:val="none"/>
        </w:rPr>
      </w:pPr>
      <w:r>
        <w:rPr>
          <w:rFonts w:hint="eastAsia" w:ascii="宋体" w:hAnsi="宋体"/>
          <w:color w:val="auto"/>
          <w:sz w:val="24"/>
          <w:szCs w:val="24"/>
          <w:highlight w:val="none"/>
        </w:rPr>
        <w:t>1、有能力提供</w:t>
      </w:r>
      <w:r>
        <w:rPr>
          <w:rFonts w:hint="eastAsia" w:ascii="新宋体" w:hAnsi="新宋体" w:eastAsia="新宋体"/>
          <w:color w:val="auto"/>
          <w:sz w:val="24"/>
          <w:szCs w:val="24"/>
          <w:highlight w:val="none"/>
        </w:rPr>
        <w:t>本竞价文件所述货物及服务</w:t>
      </w:r>
      <w:r>
        <w:rPr>
          <w:rFonts w:hint="eastAsia" w:ascii="宋体" w:hAnsi="宋体"/>
          <w:color w:val="auto"/>
          <w:sz w:val="24"/>
          <w:highlight w:val="none"/>
        </w:rPr>
        <w:t>的</w:t>
      </w:r>
      <w:r>
        <w:rPr>
          <w:rFonts w:hint="eastAsia" w:ascii="宋体" w:hAnsi="宋体"/>
          <w:b/>
          <w:bCs/>
          <w:color w:val="auto"/>
          <w:sz w:val="24"/>
          <w:highlight w:val="none"/>
        </w:rPr>
        <w:t>法人、其他组织或者自然人</w:t>
      </w:r>
      <w:r>
        <w:rPr>
          <w:rFonts w:hint="eastAsia" w:ascii="新宋体" w:hAnsi="新宋体" w:eastAsia="新宋体"/>
          <w:color w:val="auto"/>
          <w:sz w:val="24"/>
          <w:szCs w:val="24"/>
          <w:highlight w:val="none"/>
        </w:rPr>
        <w:t>均可能成为合格的竞价人，并提供有效的营业执照复印件或其他相应的证明文件；</w:t>
      </w:r>
    </w:p>
    <w:p w14:paraId="6569A821">
      <w:pPr>
        <w:pStyle w:val="44"/>
        <w:spacing w:line="500" w:lineRule="exact"/>
        <w:jc w:val="left"/>
        <w:rPr>
          <w:rFonts w:hAnsi="宋体" w:cs="宋体"/>
          <w:b/>
          <w:color w:val="auto"/>
          <w:kern w:val="0"/>
          <w:sz w:val="24"/>
          <w:highlight w:val="none"/>
        </w:rPr>
      </w:pPr>
      <w:r>
        <w:rPr>
          <w:rFonts w:hint="eastAsia" w:hAnsi="宋体"/>
          <w:color w:val="auto"/>
          <w:sz w:val="24"/>
          <w:szCs w:val="24"/>
          <w:highlight w:val="none"/>
        </w:rPr>
        <w:t>2、竞价人应满足《中华人民共和国政府采购法》第二十二条规定的条件，应提供以下证明材料或针对以下内容作出承诺（</w:t>
      </w:r>
      <w:r>
        <w:rPr>
          <w:rFonts w:hint="eastAsia" w:hAnsi="宋体" w:cs="宋体"/>
          <w:b/>
          <w:color w:val="auto"/>
          <w:kern w:val="0"/>
          <w:sz w:val="24"/>
          <w:highlight w:val="none"/>
        </w:rPr>
        <w:t>见附件：资格承诺函</w:t>
      </w:r>
      <w:r>
        <w:rPr>
          <w:rFonts w:hint="eastAsia" w:hAnsi="宋体"/>
          <w:color w:val="auto"/>
          <w:sz w:val="24"/>
          <w:szCs w:val="24"/>
          <w:highlight w:val="none"/>
        </w:rPr>
        <w:t>）：</w:t>
      </w:r>
    </w:p>
    <w:p w14:paraId="7D046F6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A、</w:t>
      </w:r>
      <w:r>
        <w:rPr>
          <w:rFonts w:hint="eastAsia" w:ascii="宋体" w:hAnsi="宋体" w:cs="宋体"/>
          <w:color w:val="auto"/>
          <w:sz w:val="24"/>
          <w:highlight w:val="none"/>
        </w:rPr>
        <w:t>须提供上一年年度经审计的财务报告或其基本开户银行出具的资信证明；</w:t>
      </w:r>
    </w:p>
    <w:p w14:paraId="110A8BD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B、</w:t>
      </w:r>
      <w:r>
        <w:rPr>
          <w:rFonts w:hint="eastAsia" w:ascii="宋体" w:hAnsi="宋体" w:cs="宋体"/>
          <w:color w:val="auto"/>
          <w:sz w:val="24"/>
          <w:highlight w:val="none"/>
        </w:rPr>
        <w:t>须提供报价截止时间前六个月内任一个月的缴税证明；</w:t>
      </w:r>
    </w:p>
    <w:p w14:paraId="68BED8E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C、</w:t>
      </w:r>
      <w:r>
        <w:rPr>
          <w:rFonts w:hint="eastAsia" w:ascii="宋体" w:hAnsi="宋体" w:cs="宋体"/>
          <w:color w:val="auto"/>
          <w:sz w:val="24"/>
          <w:highlight w:val="none"/>
        </w:rPr>
        <w:t>须提供报价截止时间前六个月内任一个月缴纳社会保险的证明材料</w:t>
      </w:r>
      <w:r>
        <w:rPr>
          <w:rFonts w:hint="eastAsia" w:ascii="宋体" w:hAnsi="宋体"/>
          <w:color w:val="auto"/>
          <w:sz w:val="24"/>
          <w:szCs w:val="24"/>
          <w:highlight w:val="none"/>
        </w:rPr>
        <w:t>；</w:t>
      </w:r>
    </w:p>
    <w:p w14:paraId="1F9E89CA">
      <w:pPr>
        <w:spacing w:line="440" w:lineRule="exact"/>
        <w:rPr>
          <w:rFonts w:ascii="宋体" w:hAnsi="宋体"/>
          <w:color w:val="auto"/>
          <w:sz w:val="24"/>
          <w:szCs w:val="24"/>
          <w:highlight w:val="none"/>
        </w:rPr>
      </w:pPr>
      <w:r>
        <w:rPr>
          <w:rFonts w:hint="eastAsia" w:ascii="宋体" w:hAnsi="宋体"/>
          <w:color w:val="auto"/>
          <w:sz w:val="24"/>
          <w:szCs w:val="24"/>
          <w:highlight w:val="none"/>
        </w:rPr>
        <w:t>3、参加政府采购活动前3年内在经营活动中没有重大违法记录及无行贿犯罪的书面声明；</w:t>
      </w:r>
    </w:p>
    <w:p w14:paraId="4724630B">
      <w:pPr>
        <w:spacing w:line="440" w:lineRule="exact"/>
        <w:rPr>
          <w:rFonts w:ascii="宋体" w:hAnsi="宋体"/>
          <w:color w:val="auto"/>
          <w:sz w:val="24"/>
          <w:szCs w:val="24"/>
          <w:highlight w:val="none"/>
        </w:rPr>
      </w:pPr>
      <w:r>
        <w:rPr>
          <w:rFonts w:hint="eastAsia" w:ascii="宋体" w:hAnsi="宋体"/>
          <w:color w:val="auto"/>
          <w:sz w:val="24"/>
          <w:szCs w:val="24"/>
          <w:highlight w:val="none"/>
        </w:rPr>
        <w:t>4、具备履行合同所必需的设备和专业技术能力的声明函；</w:t>
      </w:r>
    </w:p>
    <w:p w14:paraId="107C1B17">
      <w:pPr>
        <w:spacing w:line="440" w:lineRule="exact"/>
        <w:rPr>
          <w:rFonts w:ascii="宋体" w:hAnsi="宋体"/>
          <w:color w:val="auto"/>
          <w:sz w:val="24"/>
          <w:szCs w:val="24"/>
          <w:highlight w:val="none"/>
        </w:rPr>
      </w:pPr>
      <w:r>
        <w:rPr>
          <w:rFonts w:hint="eastAsia" w:ascii="宋体" w:hAnsi="宋体"/>
          <w:color w:val="auto"/>
          <w:sz w:val="24"/>
          <w:szCs w:val="24"/>
          <w:highlight w:val="none"/>
        </w:rPr>
        <w:t>5、如由授权代表参与竞价，须提供法定代表人授权书。</w:t>
      </w:r>
    </w:p>
    <w:p w14:paraId="057688EA">
      <w:pPr>
        <w:spacing w:line="440" w:lineRule="exact"/>
        <w:rPr>
          <w:rFonts w:ascii="宋体" w:hAnsi="宋体"/>
          <w:color w:val="auto"/>
          <w:sz w:val="24"/>
          <w:szCs w:val="24"/>
          <w:highlight w:val="none"/>
        </w:rPr>
      </w:pPr>
      <w:r>
        <w:rPr>
          <w:rFonts w:hint="eastAsia" w:ascii="宋体" w:hAnsi="宋体"/>
          <w:color w:val="auto"/>
          <w:sz w:val="24"/>
          <w:szCs w:val="24"/>
          <w:highlight w:val="none"/>
        </w:rPr>
        <w:t>6、竞价人须提供“信用中国”网站（www.creditchina.gov.cn）及中国政府采购网（www.ccgp.gov.cn）信用信息查询无严重违法失信行为信息记录的打印件（或截图）。</w:t>
      </w:r>
    </w:p>
    <w:p w14:paraId="503185D2">
      <w:pPr>
        <w:spacing w:line="440" w:lineRule="exact"/>
        <w:rPr>
          <w:rFonts w:ascii="宋体" w:hAnsi="宋体"/>
          <w:b/>
          <w:bCs/>
          <w:color w:val="auto"/>
          <w:sz w:val="24"/>
          <w:szCs w:val="24"/>
          <w:highlight w:val="none"/>
        </w:rPr>
      </w:pPr>
      <w:r>
        <w:rPr>
          <w:rFonts w:hint="eastAsia" w:ascii="宋体" w:hAnsi="宋体"/>
          <w:b/>
          <w:bCs/>
          <w:color w:val="auto"/>
          <w:sz w:val="24"/>
          <w:szCs w:val="24"/>
          <w:highlight w:val="none"/>
        </w:rPr>
        <w:t>7、特定资格要求（若有）：无。</w:t>
      </w:r>
    </w:p>
    <w:p w14:paraId="5CDFEC93">
      <w:pPr>
        <w:spacing w:line="440" w:lineRule="exact"/>
        <w:rPr>
          <w:rFonts w:ascii="宋体" w:hAnsi="宋体"/>
          <w:color w:val="auto"/>
          <w:sz w:val="24"/>
          <w:szCs w:val="24"/>
          <w:highlight w:val="none"/>
        </w:rPr>
      </w:pPr>
      <w:r>
        <w:rPr>
          <w:rFonts w:hint="eastAsia" w:ascii="宋体" w:hAnsi="宋体"/>
          <w:color w:val="auto"/>
          <w:sz w:val="24"/>
          <w:szCs w:val="24"/>
          <w:highlight w:val="none"/>
        </w:rPr>
        <w:t>8、本项目不接受联合体竞价。</w:t>
      </w:r>
    </w:p>
    <w:p w14:paraId="232F6E5A">
      <w:pPr>
        <w:spacing w:line="440" w:lineRule="exact"/>
        <w:rPr>
          <w:rFonts w:ascii="宋体" w:hAnsi="宋体"/>
          <w:color w:val="auto"/>
          <w:sz w:val="24"/>
          <w:szCs w:val="24"/>
          <w:highlight w:val="none"/>
        </w:rPr>
      </w:pPr>
      <w:r>
        <w:rPr>
          <w:rFonts w:hint="eastAsia" w:ascii="宋体" w:hAnsi="宋体"/>
          <w:color w:val="auto"/>
          <w:sz w:val="24"/>
          <w:szCs w:val="24"/>
          <w:highlight w:val="none"/>
        </w:rPr>
        <w:t>9、竞价保证金凭证复印件。</w:t>
      </w:r>
    </w:p>
    <w:p w14:paraId="6D38E51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3A03876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依法免税或不需要缴纳社会保障资金的竞价人，应提供相应文件证明其依法免税或不需要缴纳社会保障资金，视同社会保障资金、税收缴纳证明材料提供完整。</w:t>
      </w:r>
    </w:p>
    <w:p w14:paraId="3B739273">
      <w:pPr>
        <w:spacing w:line="440" w:lineRule="exact"/>
        <w:ind w:firstLine="481"/>
        <w:rPr>
          <w:rFonts w:ascii="宋体" w:hAnsi="宋体"/>
          <w:b/>
          <w:bCs/>
          <w:color w:val="auto"/>
          <w:sz w:val="24"/>
          <w:szCs w:val="24"/>
          <w:highlight w:val="none"/>
        </w:rPr>
      </w:pPr>
      <w:bookmarkStart w:id="0" w:name="_Hlk198319235"/>
    </w:p>
    <w:p w14:paraId="7A450A34">
      <w:pPr>
        <w:spacing w:line="440" w:lineRule="exact"/>
        <w:ind w:firstLine="481"/>
        <w:rPr>
          <w:rFonts w:ascii="宋体" w:hAnsi="宋体"/>
          <w:b/>
          <w:bCs/>
          <w:color w:val="auto"/>
          <w:sz w:val="24"/>
          <w:szCs w:val="24"/>
          <w:highlight w:val="none"/>
        </w:rPr>
      </w:pPr>
      <w:r>
        <w:rPr>
          <w:rFonts w:hint="eastAsia" w:ascii="宋体" w:hAnsi="宋体"/>
          <w:b/>
          <w:bCs/>
          <w:color w:val="auto"/>
          <w:sz w:val="24"/>
          <w:szCs w:val="24"/>
          <w:highlight w:val="none"/>
        </w:rPr>
        <w:t>（二）技术和服务要求</w:t>
      </w:r>
    </w:p>
    <w:p w14:paraId="0E7D793A">
      <w:pPr>
        <w:spacing w:line="360" w:lineRule="auto"/>
        <w:ind w:firstLine="482" w:firstLineChars="200"/>
        <w:rPr>
          <w:rFonts w:ascii="宋体" w:hAnsi="宋体" w:cs="宋体"/>
          <w:b/>
          <w:bCs/>
          <w:color w:val="auto"/>
          <w:sz w:val="24"/>
          <w:szCs w:val="24"/>
          <w:highlight w:val="none"/>
          <w:lang w:bidi="ar"/>
        </w:rPr>
      </w:pPr>
      <w:bookmarkStart w:id="1" w:name="_Hlk198307243"/>
      <w:r>
        <w:rPr>
          <w:rFonts w:hint="eastAsia" w:ascii="宋体" w:hAnsi="宋体" w:cs="宋体"/>
          <w:b/>
          <w:bCs/>
          <w:color w:val="auto"/>
          <w:sz w:val="24"/>
          <w:szCs w:val="24"/>
          <w:highlight w:val="none"/>
          <w:lang w:bidi="ar"/>
        </w:rPr>
        <w:t>品目1-1：体视显微镜</w:t>
      </w:r>
    </w:p>
    <w:bookmarkEnd w:id="1"/>
    <w:p w14:paraId="57F3846B">
      <w:pPr>
        <w:spacing w:line="440" w:lineRule="exact"/>
        <w:ind w:firstLine="481"/>
        <w:rPr>
          <w:rFonts w:ascii="宋体" w:hAnsi="宋体"/>
          <w:color w:val="auto"/>
          <w:sz w:val="24"/>
          <w:szCs w:val="24"/>
          <w:highlight w:val="none"/>
        </w:rPr>
      </w:pPr>
      <w:bookmarkStart w:id="2" w:name="_Hlk198307260"/>
      <w:r>
        <w:rPr>
          <w:rFonts w:hint="eastAsia" w:ascii="宋体" w:hAnsi="宋体"/>
          <w:color w:val="auto"/>
          <w:sz w:val="24"/>
          <w:szCs w:val="24"/>
          <w:highlight w:val="none"/>
        </w:rPr>
        <w:t>1、连续变焦显微镜镜体：左右光轴平行式变焦系统，变焦驱动机构采用水平手柄，备有以每一倍率变焦档为单位的停档装置；可变焦比：≥16.4:1（0.7×-11.5×时）；备有内装式孔径光阑。</w:t>
      </w:r>
    </w:p>
    <w:p w14:paraId="2357DBA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2、聚焦机构：粗微调聚焦装置：备有内装式配重和聚焦机构轴粗、微调旋钮，粗调旋钮行程为80mm（粗调行程每一圈为36.8mm），微调旋钮行程为80mm，（微调行程每一圈为0.77mm）。</w:t>
      </w:r>
    </w:p>
    <w:p w14:paraId="699659F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3、倾角为30°的三目镜筒：光瞳间距调节范围为52-76mm，备有目镜固定钮，视场数≥22。</w:t>
      </w:r>
    </w:p>
    <w:p w14:paraId="71D2F0D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4、物镜：复消色差1X物镜，数值孔径≥0.15；工作距离≥60mm。</w:t>
      </w:r>
    </w:p>
    <w:p w14:paraId="75B631D7">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5、目镜：10×，视场数≥22。</w:t>
      </w:r>
    </w:p>
    <w:p w14:paraId="384D2CD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6、多功能LED透射光底座，≥1孔位多种照明方式。</w:t>
      </w:r>
    </w:p>
    <w:p w14:paraId="3CFF0F3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7、光源：LED光源（寿命≥10000小时）。</w:t>
      </w:r>
    </w:p>
    <w:p w14:paraId="189BB28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8、有效照明面积：直径≥63mm。</w:t>
      </w:r>
    </w:p>
    <w:p w14:paraId="55F178D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9、照明方式：双支光纤照明。</w:t>
      </w:r>
    </w:p>
    <w:p w14:paraId="3070AB2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10、显微成像系统 ：≥2000万像素 ，芯片大小≥1英寸，曝光时间：0.1ms~15s，G光灵敏度：462mv with 1/30s，实时帧速：≥15@5440x3648；≥50@2736x1824；≥60@1824x1216，数据接口类型：USB3.0/兼容USB2.0，位深度：8/12位，成像软件：具有采集图像，曝光控制：自动和手动；强大的图像编辑功能，自动拼图和景深扩展（EFI）处理，实时拼接功能允许在视频模式下进行实时拼接，分割和计数功能，数据可输出到Excel；彩色荧光合成功能，快捷的实验报告等。</w:t>
      </w:r>
    </w:p>
    <w:p w14:paraId="2584050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11、塔式工作站：</w:t>
      </w:r>
    </w:p>
    <w:p w14:paraId="3EEED5A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11.1 处理器</w:t>
      </w:r>
      <w:r>
        <w:rPr>
          <w:rFonts w:ascii="宋体" w:hAnsi="宋体"/>
          <w:color w:val="auto"/>
          <w:sz w:val="24"/>
          <w:szCs w:val="24"/>
          <w:highlight w:val="none"/>
        </w:rPr>
        <w:t>:</w:t>
      </w:r>
      <w:r>
        <w:rPr>
          <w:rFonts w:hint="eastAsia" w:ascii="宋体" w:hAnsi="宋体"/>
          <w:color w:val="auto"/>
          <w:sz w:val="24"/>
          <w:szCs w:val="24"/>
          <w:highlight w:val="none"/>
        </w:rPr>
        <w:t>≥</w:t>
      </w:r>
      <w:r>
        <w:rPr>
          <w:rFonts w:ascii="宋体" w:hAnsi="宋体"/>
          <w:color w:val="auto"/>
          <w:sz w:val="24"/>
          <w:szCs w:val="24"/>
          <w:highlight w:val="none"/>
        </w:rPr>
        <w:t>2个</w:t>
      </w:r>
      <w:r>
        <w:rPr>
          <w:rFonts w:hint="eastAsia" w:ascii="宋体" w:hAnsi="宋体"/>
          <w:color w:val="auto"/>
          <w:sz w:val="24"/>
          <w:szCs w:val="24"/>
          <w:highlight w:val="none"/>
        </w:rPr>
        <w:t>处理器，28核56线程，主频2.20 GHz，最高睿频4.00 GHz，三级缓存38.5M，支持内存频率DDR4 2933MHz，功耗165W，采用14 nm制程工艺；</w:t>
      </w:r>
    </w:p>
    <w:p w14:paraId="6126130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2</w:t>
      </w:r>
      <w:r>
        <w:rPr>
          <w:rFonts w:hint="eastAsia" w:ascii="宋体" w:hAnsi="宋体"/>
          <w:color w:val="auto"/>
          <w:sz w:val="24"/>
          <w:szCs w:val="24"/>
          <w:highlight w:val="none"/>
        </w:rPr>
        <w:t>内存：512GB（16*32G ）DDR4 ECC 3200MHz 内存，最高可配 768 GB 的 2933 MHz DDR4 ECC内存，24 个 DIMM 插槽（每个 CPU 12 个DIMM）；</w:t>
      </w:r>
    </w:p>
    <w:p w14:paraId="323C00C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3</w:t>
      </w:r>
      <w:r>
        <w:rPr>
          <w:rFonts w:hint="eastAsia" w:ascii="宋体" w:hAnsi="宋体"/>
          <w:color w:val="auto"/>
          <w:sz w:val="24"/>
          <w:szCs w:val="24"/>
          <w:highlight w:val="none"/>
        </w:rPr>
        <w:t>硬盘：≥2*960GB SATA SSD固态，≥</w:t>
      </w:r>
      <w:r>
        <w:rPr>
          <w:rFonts w:ascii="宋体" w:hAnsi="宋体"/>
          <w:color w:val="auto"/>
          <w:sz w:val="24"/>
          <w:szCs w:val="24"/>
          <w:highlight w:val="none"/>
        </w:rPr>
        <w:t>2*16TB</w:t>
      </w:r>
      <w:r>
        <w:rPr>
          <w:rFonts w:hint="eastAsia" w:ascii="宋体" w:hAnsi="宋体"/>
          <w:color w:val="auto"/>
          <w:sz w:val="24"/>
          <w:szCs w:val="24"/>
          <w:highlight w:val="none"/>
        </w:rPr>
        <w:t xml:space="preserve"> 7200 SATA企业级机械硬盘，支持 2 个和 4 个 M.2 PCIe NVMe 固态硬盘；</w:t>
      </w:r>
    </w:p>
    <w:p w14:paraId="3E9CA33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4</w:t>
      </w:r>
      <w:r>
        <w:rPr>
          <w:rFonts w:hint="eastAsia" w:ascii="宋体" w:hAnsi="宋体"/>
          <w:color w:val="auto"/>
          <w:sz w:val="24"/>
          <w:szCs w:val="24"/>
          <w:highlight w:val="none"/>
        </w:rPr>
        <w:t xml:space="preserve"> 显卡：2*NVIDIA RTX4070TI GDDR6X 12GB，接口类型PCI-E 4.0，接口HDMI+DP*3，显存位宽 192bit，核心频率2610MHz，显存频率21Gbps；</w:t>
      </w:r>
    </w:p>
    <w:p w14:paraId="59E4881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5</w:t>
      </w:r>
      <w:r>
        <w:rPr>
          <w:rFonts w:hint="eastAsia" w:ascii="宋体" w:hAnsi="宋体"/>
          <w:color w:val="auto"/>
          <w:sz w:val="24"/>
          <w:szCs w:val="24"/>
          <w:highlight w:val="none"/>
        </w:rPr>
        <w:t xml:space="preserve"> 音频：内置扬声器，集成Realtek ALC3234高保真音频编解码器（双通道），1 个音频线路输出端口，1 个音频线路输入/麦克风端口；</w:t>
      </w:r>
    </w:p>
    <w:p w14:paraId="1947CF77">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6</w:t>
      </w:r>
      <w:r>
        <w:rPr>
          <w:rFonts w:hint="eastAsia" w:ascii="宋体" w:hAnsi="宋体"/>
          <w:color w:val="auto"/>
          <w:sz w:val="24"/>
          <w:szCs w:val="24"/>
          <w:highlight w:val="none"/>
        </w:rPr>
        <w:t xml:space="preserve"> I/O扩展槽：内部：2*USB 2.0端口，≥</w:t>
      </w:r>
      <w:r>
        <w:rPr>
          <w:rFonts w:ascii="宋体" w:hAnsi="宋体"/>
          <w:color w:val="auto"/>
          <w:sz w:val="24"/>
          <w:szCs w:val="24"/>
          <w:highlight w:val="none"/>
        </w:rPr>
        <w:t>5.25英寸</w:t>
      </w:r>
      <w:r>
        <w:rPr>
          <w:rFonts w:hint="eastAsia" w:ascii="宋体" w:hAnsi="宋体"/>
          <w:color w:val="auto"/>
          <w:sz w:val="24"/>
          <w:szCs w:val="24"/>
          <w:highlight w:val="none"/>
        </w:rPr>
        <w:t>托架，5*PCIex16,1*PCIex8,8 * 6 Gb/s SATA 和 1 个光驱 SATA；</w:t>
      </w:r>
    </w:p>
    <w:p w14:paraId="409B95B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7</w:t>
      </w:r>
      <w:r>
        <w:rPr>
          <w:rFonts w:hint="eastAsia" w:ascii="宋体" w:hAnsi="宋体"/>
          <w:color w:val="auto"/>
          <w:sz w:val="24"/>
          <w:szCs w:val="24"/>
          <w:highlight w:val="none"/>
        </w:rPr>
        <w:t xml:space="preserve"> I/O扩展接口：正面：2*USB 3.1Type A 端口，2*USB 3.1Type C 端口，1 个通用耳机插孔，背面：6*USB 3.1Type A 端口，1*串口，2*RJ45，2*PS2；</w:t>
      </w:r>
    </w:p>
    <w:p w14:paraId="5817D227">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8</w:t>
      </w:r>
      <w:r>
        <w:rPr>
          <w:rFonts w:hint="eastAsia" w:ascii="宋体" w:hAnsi="宋体"/>
          <w:color w:val="auto"/>
          <w:sz w:val="24"/>
          <w:szCs w:val="24"/>
          <w:highlight w:val="none"/>
        </w:rPr>
        <w:t xml:space="preserve"> 键盘鼠标：USB接口有线商务键盘、滚轮式光电鼠标；</w:t>
      </w:r>
    </w:p>
    <w:p w14:paraId="76141B4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9</w:t>
      </w:r>
      <w:r>
        <w:rPr>
          <w:rFonts w:hint="eastAsia" w:ascii="宋体" w:hAnsi="宋体"/>
          <w:color w:val="auto"/>
          <w:sz w:val="24"/>
          <w:szCs w:val="24"/>
          <w:highlight w:val="none"/>
        </w:rPr>
        <w:t xml:space="preserve"> 电源：2*1400W 80 PLUS认证电源；</w:t>
      </w:r>
    </w:p>
    <w:p w14:paraId="1934471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11.1</w:t>
      </w:r>
      <w:r>
        <w:rPr>
          <w:rFonts w:ascii="宋体" w:hAnsi="宋体"/>
          <w:color w:val="auto"/>
          <w:sz w:val="24"/>
          <w:szCs w:val="24"/>
          <w:highlight w:val="none"/>
        </w:rPr>
        <w:t>0</w:t>
      </w:r>
      <w:r>
        <w:rPr>
          <w:rFonts w:hint="eastAsia" w:ascii="宋体" w:hAnsi="宋体"/>
          <w:color w:val="auto"/>
          <w:sz w:val="24"/>
          <w:szCs w:val="24"/>
          <w:highlight w:val="none"/>
        </w:rPr>
        <w:t xml:space="preserve"> 机箱：</w:t>
      </w:r>
      <w:r>
        <w:rPr>
          <w:rFonts w:ascii="宋体" w:hAnsi="宋体"/>
          <w:color w:val="auto"/>
          <w:sz w:val="24"/>
          <w:szCs w:val="24"/>
          <w:highlight w:val="none"/>
        </w:rPr>
        <w:t>≤</w:t>
      </w:r>
      <w:r>
        <w:rPr>
          <w:rFonts w:hint="eastAsia" w:ascii="宋体" w:hAnsi="宋体"/>
          <w:color w:val="auto"/>
          <w:sz w:val="24"/>
          <w:szCs w:val="24"/>
          <w:highlight w:val="none"/>
        </w:rPr>
        <w:t>长</w:t>
      </w:r>
      <w:r>
        <w:rPr>
          <w:rFonts w:ascii="宋体" w:hAnsi="宋体"/>
          <w:color w:val="auto"/>
          <w:sz w:val="24"/>
          <w:szCs w:val="24"/>
          <w:highlight w:val="none"/>
        </w:rPr>
        <w:t>433mm；宽218mm；高566mm,</w:t>
      </w:r>
      <w:r>
        <w:rPr>
          <w:rFonts w:hint="eastAsia" w:ascii="宋体" w:hAnsi="宋体"/>
          <w:color w:val="auto"/>
          <w:sz w:val="24"/>
          <w:szCs w:val="24"/>
          <w:highlight w:val="none"/>
        </w:rPr>
        <w:t>塔式；</w:t>
      </w:r>
    </w:p>
    <w:p w14:paraId="3064F98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11. 1</w:t>
      </w:r>
      <w:r>
        <w:rPr>
          <w:rFonts w:ascii="宋体" w:hAnsi="宋体"/>
          <w:color w:val="auto"/>
          <w:sz w:val="24"/>
          <w:szCs w:val="24"/>
          <w:highlight w:val="none"/>
        </w:rPr>
        <w:t>1</w:t>
      </w:r>
      <w:r>
        <w:rPr>
          <w:rFonts w:hint="eastAsia" w:ascii="宋体" w:hAnsi="宋体"/>
          <w:color w:val="auto"/>
          <w:sz w:val="24"/>
          <w:szCs w:val="24"/>
          <w:highlight w:val="none"/>
        </w:rPr>
        <w:t xml:space="preserve"> 显示器：</w:t>
      </w:r>
      <w:r>
        <w:rPr>
          <w:rFonts w:ascii="宋体" w:hAnsi="宋体"/>
          <w:color w:val="auto"/>
          <w:sz w:val="24"/>
          <w:szCs w:val="24"/>
          <w:highlight w:val="none"/>
          <w:shd w:val="clear" w:color="auto" w:fill="auto"/>
        </w:rPr>
        <w:t>≤</w:t>
      </w:r>
      <w:r>
        <w:rPr>
          <w:rFonts w:ascii="宋体" w:hAnsi="宋体"/>
          <w:color w:val="auto"/>
          <w:sz w:val="24"/>
          <w:szCs w:val="24"/>
          <w:highlight w:val="none"/>
        </w:rPr>
        <w:t>27寸</w:t>
      </w:r>
      <w:r>
        <w:rPr>
          <w:rFonts w:hint="eastAsia" w:ascii="宋体" w:hAnsi="宋体"/>
          <w:color w:val="auto"/>
          <w:sz w:val="24"/>
          <w:szCs w:val="24"/>
          <w:highlight w:val="none"/>
        </w:rPr>
        <w:t>液晶显示器， IPS技术，刷新率100Hz,分辨率≥</w:t>
      </w:r>
      <w:r>
        <w:rPr>
          <w:rFonts w:ascii="宋体" w:hAnsi="宋体"/>
          <w:color w:val="auto"/>
          <w:sz w:val="24"/>
          <w:szCs w:val="24"/>
          <w:highlight w:val="none"/>
        </w:rPr>
        <w:t>1920*1080</w:t>
      </w:r>
      <w:r>
        <w:rPr>
          <w:rFonts w:hint="eastAsia" w:ascii="宋体" w:hAnsi="宋体"/>
          <w:color w:val="auto"/>
          <w:sz w:val="24"/>
          <w:szCs w:val="24"/>
          <w:highlight w:val="none"/>
        </w:rPr>
        <w:t>，300cd/㎡亮度，VGA+HDMI+DP接口，带原厂DP线≥</w:t>
      </w:r>
      <w:r>
        <w:rPr>
          <w:rFonts w:ascii="宋体" w:hAnsi="宋体"/>
          <w:color w:val="auto"/>
          <w:sz w:val="24"/>
          <w:szCs w:val="24"/>
          <w:highlight w:val="none"/>
        </w:rPr>
        <w:t>1.8米</w:t>
      </w:r>
      <w:r>
        <w:rPr>
          <w:rFonts w:hint="eastAsia" w:ascii="宋体" w:hAnsi="宋体"/>
          <w:color w:val="auto"/>
          <w:sz w:val="24"/>
          <w:szCs w:val="24"/>
          <w:highlight w:val="none"/>
        </w:rPr>
        <w:t>。</w:t>
      </w:r>
    </w:p>
    <w:p w14:paraId="2264AAA4">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11.1</w:t>
      </w:r>
      <w:r>
        <w:rPr>
          <w:rFonts w:ascii="宋体" w:hAnsi="宋体"/>
          <w:color w:val="auto"/>
          <w:sz w:val="24"/>
          <w:szCs w:val="24"/>
          <w:highlight w:val="none"/>
        </w:rPr>
        <w:t>2</w:t>
      </w:r>
      <w:r>
        <w:rPr>
          <w:rFonts w:hint="eastAsia" w:ascii="宋体" w:hAnsi="宋体"/>
          <w:color w:val="auto"/>
          <w:sz w:val="24"/>
          <w:szCs w:val="24"/>
          <w:highlight w:val="none"/>
        </w:rPr>
        <w:t xml:space="preserve"> 保修服务：三年免费保修服务。</w:t>
      </w:r>
    </w:p>
    <w:p w14:paraId="1D3CA130">
      <w:pPr>
        <w:spacing w:line="440" w:lineRule="exact"/>
        <w:ind w:firstLine="481"/>
        <w:rPr>
          <w:rFonts w:ascii="宋体" w:hAnsi="宋体"/>
          <w:b/>
          <w:bCs/>
          <w:color w:val="auto"/>
          <w:sz w:val="24"/>
          <w:szCs w:val="24"/>
          <w:highlight w:val="none"/>
        </w:rPr>
      </w:pPr>
    </w:p>
    <w:p w14:paraId="200DE7BB">
      <w:pPr>
        <w:spacing w:line="360" w:lineRule="auto"/>
        <w:ind w:firstLine="482" w:firstLineChars="200"/>
        <w:rPr>
          <w:rFonts w:ascii="宋体" w:hAnsi="宋体" w:cs="宋体"/>
          <w:b/>
          <w:bCs/>
          <w:color w:val="auto"/>
          <w:sz w:val="24"/>
          <w:szCs w:val="24"/>
          <w:highlight w:val="none"/>
          <w:lang w:bidi="ar"/>
        </w:rPr>
      </w:pPr>
      <w:r>
        <w:rPr>
          <w:rFonts w:hint="eastAsia" w:ascii="宋体" w:hAnsi="宋体" w:cs="宋体"/>
          <w:b/>
          <w:bCs/>
          <w:color w:val="auto"/>
          <w:sz w:val="24"/>
          <w:szCs w:val="24"/>
          <w:highlight w:val="none"/>
          <w:lang w:bidi="ar"/>
        </w:rPr>
        <w:t>品目1-2：低温冷却液循环泵</w:t>
      </w:r>
    </w:p>
    <w:p w14:paraId="15812F0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1、温度范围（℃）：-25-45。</w:t>
      </w:r>
    </w:p>
    <w:p w14:paraId="44045E7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2、显示分辨率（℃）：0.1。</w:t>
      </w:r>
    </w:p>
    <w:p w14:paraId="47B1641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3、恒温精度（℃）：±2。</w:t>
      </w:r>
    </w:p>
    <w:p w14:paraId="6FE0C31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4、填充容积（L）：20。</w:t>
      </w:r>
    </w:p>
    <w:p w14:paraId="2E947F5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5、制冷量（45℃/kW）：4.5。</w:t>
      </w:r>
    </w:p>
    <w:p w14:paraId="5C2B929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6、制冷量（25℃/kW）：4.1。</w:t>
      </w:r>
    </w:p>
    <w:p w14:paraId="73E8269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7、制冷量（15℃/kW）：3.1。</w:t>
      </w:r>
    </w:p>
    <w:p w14:paraId="2E131AC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8、制冷量（5℃/kW）：2.3。</w:t>
      </w:r>
    </w:p>
    <w:p w14:paraId="7BED275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9、制冷量（0℃/kW）：1.8。</w:t>
      </w:r>
    </w:p>
    <w:p w14:paraId="1CAD6674">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10、制冷量（-5℃/kW）：1.6。</w:t>
      </w:r>
    </w:p>
    <w:p w14:paraId="04D73DE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11、制冷量（-10℃/kW）：1.3。</w:t>
      </w:r>
    </w:p>
    <w:p w14:paraId="29B89A0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12、制冷量（-20℃/kW）：0.9。</w:t>
      </w:r>
    </w:p>
    <w:p w14:paraId="0989E52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13、循环泵最大流量（L/min）：20。</w:t>
      </w:r>
    </w:p>
    <w:p w14:paraId="3D7AF84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14、循环泵最大泵压（bar）：1.2。</w:t>
      </w:r>
    </w:p>
    <w:p w14:paraId="6571AFF5">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15、接管尺寸：G1/2螺纹内。</w:t>
      </w:r>
    </w:p>
    <w:p w14:paraId="67FD8A0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16、噪音（dB）：≤65。</w:t>
      </w:r>
    </w:p>
    <w:p w14:paraId="526F9A5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17、重量（kg）：≤</w:t>
      </w:r>
      <w:r>
        <w:rPr>
          <w:rFonts w:ascii="宋体" w:hAnsi="宋体"/>
          <w:color w:val="auto"/>
          <w:sz w:val="24"/>
          <w:szCs w:val="24"/>
          <w:highlight w:val="none"/>
        </w:rPr>
        <w:t>64</w:t>
      </w:r>
      <w:r>
        <w:rPr>
          <w:rFonts w:hint="eastAsia" w:ascii="宋体" w:hAnsi="宋体"/>
          <w:color w:val="auto"/>
          <w:sz w:val="24"/>
          <w:szCs w:val="24"/>
          <w:highlight w:val="none"/>
        </w:rPr>
        <w:t>。</w:t>
      </w:r>
    </w:p>
    <w:p w14:paraId="2AF7E4A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18、外形尺寸（mm）：≤</w:t>
      </w:r>
      <w:r>
        <w:rPr>
          <w:rFonts w:ascii="宋体" w:hAnsi="宋体"/>
          <w:color w:val="auto"/>
          <w:sz w:val="24"/>
          <w:szCs w:val="24"/>
          <w:highlight w:val="none"/>
        </w:rPr>
        <w:t>447*553*960</w:t>
      </w:r>
      <w:r>
        <w:rPr>
          <w:rFonts w:hint="eastAsia" w:ascii="宋体" w:hAnsi="宋体"/>
          <w:color w:val="auto"/>
          <w:sz w:val="24"/>
          <w:szCs w:val="24"/>
          <w:highlight w:val="none"/>
        </w:rPr>
        <w:t>。</w:t>
      </w:r>
    </w:p>
    <w:p w14:paraId="6327854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19、总功率（kW）：≤</w:t>
      </w:r>
      <w:r>
        <w:rPr>
          <w:rFonts w:ascii="宋体" w:hAnsi="宋体"/>
          <w:color w:val="auto"/>
          <w:sz w:val="24"/>
          <w:szCs w:val="24"/>
          <w:highlight w:val="none"/>
        </w:rPr>
        <w:t>1.8</w:t>
      </w:r>
      <w:r>
        <w:rPr>
          <w:rFonts w:hint="eastAsia" w:ascii="宋体" w:hAnsi="宋体"/>
          <w:color w:val="auto"/>
          <w:sz w:val="24"/>
          <w:szCs w:val="24"/>
          <w:highlight w:val="none"/>
        </w:rPr>
        <w:t>。</w:t>
      </w:r>
    </w:p>
    <w:p w14:paraId="71547B6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20、电源：220V/50Hz~1 。</w:t>
      </w:r>
    </w:p>
    <w:p w14:paraId="6A28194F">
      <w:pPr>
        <w:spacing w:line="440" w:lineRule="exact"/>
        <w:ind w:firstLine="481"/>
        <w:rPr>
          <w:rFonts w:ascii="宋体" w:hAnsi="宋体"/>
          <w:b/>
          <w:bCs/>
          <w:color w:val="auto"/>
          <w:sz w:val="24"/>
          <w:szCs w:val="24"/>
          <w:highlight w:val="none"/>
        </w:rPr>
      </w:pPr>
    </w:p>
    <w:p w14:paraId="061BC9DE">
      <w:pPr>
        <w:spacing w:line="360" w:lineRule="auto"/>
        <w:ind w:firstLine="482" w:firstLineChars="200"/>
        <w:rPr>
          <w:rFonts w:ascii="宋体" w:hAnsi="宋体" w:cs="宋体"/>
          <w:b/>
          <w:bCs/>
          <w:color w:val="auto"/>
          <w:sz w:val="24"/>
          <w:szCs w:val="24"/>
          <w:highlight w:val="none"/>
          <w:lang w:bidi="ar"/>
        </w:rPr>
      </w:pPr>
      <w:r>
        <w:rPr>
          <w:rFonts w:hint="eastAsia" w:ascii="宋体" w:hAnsi="宋体" w:cs="宋体"/>
          <w:b/>
          <w:bCs/>
          <w:color w:val="auto"/>
          <w:sz w:val="24"/>
          <w:szCs w:val="24"/>
          <w:highlight w:val="none"/>
          <w:lang w:bidi="ar"/>
        </w:rPr>
        <w:t>品目1-3：旋转蒸发仪</w:t>
      </w:r>
    </w:p>
    <w:p w14:paraId="4EA0D717">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1、转速5~300rpm可调，最低转速不高于5rpm，数字显示。</w:t>
      </w:r>
    </w:p>
    <w:p w14:paraId="144D1AC4">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2、带人体感应器和锁定键的升降把手，左右手两边都有解锁按键，升降行程120mm。下降终点有固定的60mm安全距离，防止碰撞。。</w:t>
      </w:r>
    </w:p>
    <w:p w14:paraId="678C9B8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3、直流无刷马达，头部角度可调0-45°，使用方便，寿命长。</w:t>
      </w:r>
    </w:p>
    <w:p w14:paraId="025B20B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4、PTFE抗腐蚀材质密封圈，安装方便，经久耐用。</w:t>
      </w:r>
    </w:p>
    <w:p w14:paraId="1DAC8C2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5、三层冷凝管设计，全部可通冷却液，全方位冷凝。冷凝面积不低于1600cm2，并有不小于3000 cm2冷凝面积的冷凝管可选。</w:t>
      </w:r>
    </w:p>
    <w:p w14:paraId="093A4F0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6、可平稳启动，转速100RPM，有效防止热水泼溅。</w:t>
      </w:r>
    </w:p>
    <w:p w14:paraId="46FF9B1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7、配置真空缓冲回流瓶，有效保护真空泵。</w:t>
      </w:r>
    </w:p>
    <w:p w14:paraId="76B2691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8、平稳启动，转速100 rpm，有效防止热水泼溅。</w:t>
      </w:r>
    </w:p>
    <w:p w14:paraId="5230748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9、专用退瓶夹扣一体化设计，轻松取下和固定蒸发瓶。</w:t>
      </w:r>
    </w:p>
    <w:p w14:paraId="37C4B213">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10、电源中断时，蒸发瓶将自动提升至加热锅以上位置，保护样品，防止爆沸。</w:t>
      </w:r>
    </w:p>
    <w:p w14:paraId="6EA8415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11、蒸发管具有双重锁定保护，未安全锁定状态下，会有红色标识。</w:t>
      </w:r>
    </w:p>
    <w:p w14:paraId="7BF81C1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12、旋转蒸发仪配有竖直冷凝玻璃组件，包含冷凝管（冷凝面积不低于1600cm2），≥</w:t>
      </w:r>
      <w:r>
        <w:rPr>
          <w:rFonts w:ascii="宋体" w:hAnsi="宋体"/>
          <w:color w:val="auto"/>
          <w:sz w:val="24"/>
          <w:szCs w:val="24"/>
          <w:highlight w:val="none"/>
        </w:rPr>
        <w:t>1L</w:t>
      </w:r>
      <w:r>
        <w:rPr>
          <w:rFonts w:hint="eastAsia" w:ascii="宋体" w:hAnsi="宋体"/>
          <w:color w:val="auto"/>
          <w:sz w:val="24"/>
          <w:szCs w:val="24"/>
          <w:highlight w:val="none"/>
        </w:rPr>
        <w:t>接收瓶和≥</w:t>
      </w:r>
      <w:r>
        <w:rPr>
          <w:rFonts w:ascii="宋体" w:hAnsi="宋体"/>
          <w:color w:val="auto"/>
          <w:sz w:val="24"/>
          <w:szCs w:val="24"/>
          <w:highlight w:val="none"/>
        </w:rPr>
        <w:t>1L</w:t>
      </w:r>
      <w:r>
        <w:rPr>
          <w:rFonts w:hint="eastAsia" w:ascii="宋体" w:hAnsi="宋体"/>
          <w:color w:val="auto"/>
          <w:sz w:val="24"/>
          <w:szCs w:val="24"/>
          <w:highlight w:val="none"/>
        </w:rPr>
        <w:t>蒸发瓶。</w:t>
      </w:r>
    </w:p>
    <w:p w14:paraId="2C2BCAB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13、加热锅：控温范围：RT-180℃，能同时显示设定温度和实际温度，采用旋钮控制。带温度锁快捷按键，防止误操作。设置精度：1℃，温度偏差不高于±1℃（3L水/+90℃），容积不少于4L，加热功率不小于1400W，与介质接触部分的材料为不锈钢。</w:t>
      </w:r>
    </w:p>
    <w:p w14:paraId="4D7D2055">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14、加热锅具有三种安全操作模式。</w:t>
      </w:r>
    </w:p>
    <w:p w14:paraId="55CE896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15、加热锅安全温度调节范围：50~190℃，非固定安全温度，根据实际需要调节。加热锅具备防干烧保护，若浴液容量低于最低限，加热锅自动停止加热。</w:t>
      </w:r>
    </w:p>
    <w:p w14:paraId="4EC28F7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16、加热锅与选装蒸发主机非固定连接，加热锅可以水平移动不小于140mm以适应不同的蒸发瓶。加热锅可以单独使用，水油浴一体。</w:t>
      </w:r>
    </w:p>
    <w:p w14:paraId="62AE58E7">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17、安全提示，即使停止加热后，只要加热锅内的温度超过+50℃,显示屏的热警提示“HOT”将会一直闪烁。</w:t>
      </w:r>
    </w:p>
    <w:p w14:paraId="0DB25EB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18、加热锅具备有USB接口，接口可用于连接电脑，可选用实验室软件进行控制。</w:t>
      </w:r>
    </w:p>
    <w:p w14:paraId="6FDD4840">
      <w:pPr>
        <w:spacing w:line="440" w:lineRule="exact"/>
        <w:ind w:firstLine="481"/>
        <w:rPr>
          <w:rFonts w:ascii="宋体" w:hAnsi="宋体"/>
          <w:b/>
          <w:bCs/>
          <w:color w:val="auto"/>
          <w:sz w:val="24"/>
          <w:szCs w:val="24"/>
          <w:highlight w:val="none"/>
        </w:rPr>
      </w:pPr>
      <w:r>
        <w:rPr>
          <w:rFonts w:hint="eastAsia" w:ascii="宋体" w:hAnsi="宋体"/>
          <w:b/>
          <w:bCs/>
          <w:color w:val="auto"/>
          <w:sz w:val="24"/>
          <w:szCs w:val="24"/>
          <w:highlight w:val="none"/>
        </w:rPr>
        <w:t>真空泵及真空控制器：</w:t>
      </w:r>
    </w:p>
    <w:p w14:paraId="40FDADB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1、二级变频隔膜真空泵，泵速285~1100rpm。无油干式运行，应用于低真空范围。</w:t>
      </w:r>
    </w:p>
    <w:p w14:paraId="204F14A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2、通过旋钮设定参数，数字显示泵速rpm。</w:t>
      </w:r>
    </w:p>
    <w:p w14:paraId="4A25BB9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3、抽气速率不小于1.0m3/h（16.67 L/min）。</w:t>
      </w:r>
    </w:p>
    <w:p w14:paraId="1D8F206E">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4、真空泵终态压力不高于9mbar。</w:t>
      </w:r>
    </w:p>
    <w:p w14:paraId="37B357A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5、隔膜及气体接触的部分由耐腐蚀材质组成。</w:t>
      </w:r>
    </w:p>
    <w:p w14:paraId="38B76EDE">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6、真空泵前端具备LED显示屏，通过颜色的静态和脉动形式提示运行状态。</w:t>
      </w:r>
    </w:p>
    <w:p w14:paraId="4B5ED007">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7、真空泵支持设备间的无缝连接，比如与真空控制器和冷水机连接并协同实验流程，进一步优化实验流程和系统表现。</w:t>
      </w:r>
    </w:p>
    <w:p w14:paraId="2D7B2D6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8、真空泵通过连接真空控制器，可实现清洁功能排空残留溶剂。</w:t>
      </w:r>
    </w:p>
    <w:p w14:paraId="29884483">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9、拥有泵速控制功能，使用泵速调节可以达到精确的真空度，不采用真空阀式控制真空度。</w:t>
      </w:r>
    </w:p>
    <w:p w14:paraId="3307AF85">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10、真空控制器TFT大屏幕数字显示真空值，一体式设计。</w:t>
      </w:r>
    </w:p>
    <w:p w14:paraId="49CB39B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11、真空控制器具备放气阀和按键，方便蒸馏过程中及时泄压，防止爆沸。</w:t>
      </w:r>
    </w:p>
    <w:p w14:paraId="53E855F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12、真空控制器具备程序功能：不少于10 个自定义程序，不少于10 段压力/时间序列。</w:t>
      </w:r>
    </w:p>
    <w:p w14:paraId="78D2C5F3">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13、真空控制器具备四种操作模式，具备锁屏键防止误操作。</w:t>
      </w:r>
    </w:p>
    <w:p w14:paraId="7F9B8F3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14、真空控制器可设置开机安全密码。</w:t>
      </w:r>
    </w:p>
    <w:p w14:paraId="166CB9D6">
      <w:pPr>
        <w:spacing w:line="440" w:lineRule="exact"/>
        <w:ind w:firstLine="481"/>
        <w:rPr>
          <w:rFonts w:ascii="宋体" w:hAnsi="宋体"/>
          <w:b/>
          <w:bCs/>
          <w:color w:val="auto"/>
          <w:sz w:val="24"/>
          <w:szCs w:val="24"/>
          <w:highlight w:val="none"/>
        </w:rPr>
      </w:pPr>
    </w:p>
    <w:p w14:paraId="24764A55">
      <w:pPr>
        <w:spacing w:line="360" w:lineRule="auto"/>
        <w:ind w:firstLine="482" w:firstLineChars="200"/>
        <w:rPr>
          <w:rFonts w:ascii="宋体" w:hAnsi="宋体" w:cs="宋体"/>
          <w:b/>
          <w:bCs/>
          <w:color w:val="auto"/>
          <w:sz w:val="24"/>
          <w:szCs w:val="24"/>
          <w:highlight w:val="none"/>
          <w:lang w:bidi="ar"/>
        </w:rPr>
      </w:pPr>
      <w:r>
        <w:rPr>
          <w:rFonts w:hint="eastAsia" w:ascii="宋体" w:hAnsi="宋体" w:cs="宋体"/>
          <w:b/>
          <w:bCs/>
          <w:color w:val="auto"/>
          <w:sz w:val="24"/>
          <w:szCs w:val="24"/>
          <w:highlight w:val="none"/>
          <w:lang w:bidi="ar"/>
        </w:rPr>
        <w:t>品目1-4：台式高速冷冻离心机</w:t>
      </w:r>
    </w:p>
    <w:p w14:paraId="1726175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1.工作条件</w:t>
      </w:r>
    </w:p>
    <w:p w14:paraId="6EED2C9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1.1环境温度 5 - 40°C 室温。</w:t>
      </w:r>
    </w:p>
    <w:p w14:paraId="3DF90E3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1.2 湿度最高可达 80%。</w:t>
      </w:r>
    </w:p>
    <w:p w14:paraId="18EAA90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1.3 220V(+10%或-10%)，50Hz(+1或-1)电源条件下。</w:t>
      </w:r>
    </w:p>
    <w:p w14:paraId="0DBF5BA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2.主要技术指标</w:t>
      </w:r>
    </w:p>
    <w:p w14:paraId="4F86D0F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 最高转速：14000RPM。</w:t>
      </w:r>
    </w:p>
    <w:p w14:paraId="0EEAB0C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2.2最大离心力: 22219 x g。</w:t>
      </w:r>
    </w:p>
    <w:p w14:paraId="378AD47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2.3最大容量:  6x50ml。</w:t>
      </w:r>
    </w:p>
    <w:p w14:paraId="7087707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2.4控温范围：-20℃到40℃。</w:t>
      </w:r>
    </w:p>
    <w:p w14:paraId="41A2B54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2.5 转头自锁功能：专利设计，无需工具安装, 避免产生转头安装不良引起的安全隐患，且节省更换转头所需时间及减少对转头磨损。</w:t>
      </w:r>
    </w:p>
    <w:p w14:paraId="63478A2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2.6 转速范围：300-14,000rpm（100rpm增量）。</w:t>
      </w:r>
    </w:p>
    <w:p w14:paraId="22907FB3">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2.7 速度精确度：±20 rpm。</w:t>
      </w:r>
    </w:p>
    <w:p w14:paraId="1A521BA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2.8 速度/RCF转换：最小相对离心加速度为 100×g，步长为 50×g。</w:t>
      </w:r>
    </w:p>
    <w:p w14:paraId="70901CF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2.9定时功能：1min-99h59min+Hold功能。</w:t>
      </w:r>
    </w:p>
    <w:p w14:paraId="4742345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2.10 运行噪音：&lt;58dB(A)。</w:t>
      </w:r>
    </w:p>
    <w:p w14:paraId="7F5C32C3">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2.11温度精确度：±2℃。</w:t>
      </w:r>
    </w:p>
    <w:p w14:paraId="10D2475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2.12存储程序：10组。</w:t>
      </w:r>
    </w:p>
    <w:p w14:paraId="7666C924">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2.13多级加减速速率可选：10级加速，11级减速。</w:t>
      </w:r>
    </w:p>
    <w:p w14:paraId="3639468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2.14高不平衡耐受性，可进行目视平衡，最大可允许5mm的差异（除5ml管转头）。 </w:t>
      </w:r>
    </w:p>
    <w:p w14:paraId="3308500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2.15 转头自动识别功能，机器可以自动识别，不必手动设定转头号。</w:t>
      </w:r>
    </w:p>
    <w:p w14:paraId="6C9AAF65">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2.16非接触不平衡保护，检测运转过程中任何转头在任何转速下的振幅与正常情况下的振幅相比较, 可以立即捕获异常的震动，离心机会快速停止运行，保障不同转速下真正的不平衡保护。</w:t>
      </w:r>
    </w:p>
    <w:p w14:paraId="0EAB39B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2.17运行界面可显示离心进程圆环，可清晰的显示离心完成的百分比情况，便利掌握离心进展。</w:t>
      </w:r>
    </w:p>
    <w:p w14:paraId="1585B62E">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2.18具有瞬时离心按键，方便即时离心。</w:t>
      </w:r>
    </w:p>
    <w:p w14:paraId="33BEB65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2.19具有预冷功能：按precool键即可进入预冷。</w:t>
      </w:r>
    </w:p>
    <w:p w14:paraId="52BED30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2.20 具有温度自动补偿功能：根据不同转头及不同转速给与不同的温度补偿，保证对样品高精度的温度控制。</w:t>
      </w:r>
    </w:p>
    <w:p w14:paraId="40CD6F35">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2.21 可提供能在高达21780xg下离心的50ml尖底组织培养管及转头进行离心。</w:t>
      </w:r>
    </w:p>
    <w:p w14:paraId="572AAE9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2.22 转头种类多，可多达13-16种转头可选。</w:t>
      </w:r>
    </w:p>
    <w:p w14:paraId="02E403F5">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2.23 尺寸：≤</w:t>
      </w:r>
      <w:r>
        <w:rPr>
          <w:rFonts w:ascii="宋体" w:hAnsi="宋体"/>
          <w:color w:val="auto"/>
          <w:sz w:val="24"/>
          <w:szCs w:val="24"/>
          <w:highlight w:val="none"/>
        </w:rPr>
        <w:t>560mm（长）x 500mm（宽）x 380mm（高）。</w:t>
      </w:r>
    </w:p>
    <w:p w14:paraId="24E100B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2.24 重量：≤</w:t>
      </w:r>
      <w:r>
        <w:rPr>
          <w:rFonts w:ascii="宋体" w:hAnsi="宋体"/>
          <w:color w:val="auto"/>
          <w:sz w:val="24"/>
          <w:szCs w:val="24"/>
          <w:highlight w:val="none"/>
        </w:rPr>
        <w:t>60kg</w:t>
      </w:r>
      <w:r>
        <w:rPr>
          <w:rFonts w:hint="eastAsia" w:ascii="宋体" w:hAnsi="宋体"/>
          <w:color w:val="auto"/>
          <w:sz w:val="24"/>
          <w:szCs w:val="24"/>
          <w:highlight w:val="none"/>
        </w:rPr>
        <w:t>。</w:t>
      </w:r>
    </w:p>
    <w:p w14:paraId="1913A19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3.基本配置： 主机一台，操作说明书，维修工具，保险丝，质保卡。转头选配。</w:t>
      </w:r>
    </w:p>
    <w:p w14:paraId="3BD968CA">
      <w:pPr>
        <w:spacing w:line="440" w:lineRule="exact"/>
        <w:ind w:firstLine="481"/>
        <w:rPr>
          <w:rFonts w:ascii="宋体" w:hAnsi="宋体"/>
          <w:b/>
          <w:bCs/>
          <w:color w:val="auto"/>
          <w:sz w:val="24"/>
          <w:szCs w:val="24"/>
          <w:highlight w:val="none"/>
        </w:rPr>
      </w:pPr>
    </w:p>
    <w:p w14:paraId="16638EAC">
      <w:pPr>
        <w:spacing w:line="360" w:lineRule="auto"/>
        <w:ind w:firstLine="482" w:firstLineChars="200"/>
        <w:rPr>
          <w:rFonts w:ascii="宋体" w:hAnsi="宋体" w:cs="宋体"/>
          <w:b/>
          <w:bCs/>
          <w:color w:val="auto"/>
          <w:sz w:val="24"/>
          <w:szCs w:val="24"/>
          <w:highlight w:val="none"/>
          <w:lang w:bidi="ar"/>
        </w:rPr>
      </w:pPr>
      <w:r>
        <w:rPr>
          <w:rFonts w:hint="eastAsia" w:ascii="宋体" w:hAnsi="宋体" w:cs="宋体"/>
          <w:b/>
          <w:bCs/>
          <w:color w:val="auto"/>
          <w:sz w:val="24"/>
          <w:szCs w:val="24"/>
          <w:highlight w:val="none"/>
          <w:lang w:bidi="ar"/>
        </w:rPr>
        <w:t>品目1-4：叠加式摇床（大）</w:t>
      </w:r>
    </w:p>
    <w:p w14:paraId="1CDA2DB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1、系统：进口变频压缩机。</w:t>
      </w:r>
    </w:p>
    <w:p w14:paraId="4E5FAA0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2、温控范围： 室温以下18℃～60℃（最低4℃) ，温控精度：±0.1℃ ，温度均匀性：±0.3℃（@37℃）。</w:t>
      </w:r>
    </w:p>
    <w:p w14:paraId="54E00B44">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3、旋转转速：0（停止），30～300rpm ，转速精度：±1rpm/min ，振幅：Φ26mm，可编程段数 12段。</w:t>
      </w:r>
    </w:p>
    <w:p w14:paraId="1D6C839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4、照明：日光灯照明 ，杀菌：紫外杀菌 ，显示方式： 10寸彩色电容触控屏。</w:t>
      </w:r>
    </w:p>
    <w:p w14:paraId="058AD384">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5、最大容量：烧瓶夹：50ml×135/ 100ml×60/ 150ml×60/ 200ml×60/ 250ml×60/ 500ml×34/ 1000ml×22/ 2000ml×15/ 3000ml×12 粘贴垫：50ml×187/ 100ml×112/ 150ml×104/ 200ml×84/ 250ml× 77/ 500ml×40/ 1000ml×28/ 2000ml×15/ 3000ml×15。</w:t>
      </w:r>
    </w:p>
    <w:p w14:paraId="2E21451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6、最大负载：≤</w:t>
      </w:r>
      <w:r>
        <w:rPr>
          <w:rFonts w:ascii="宋体" w:hAnsi="宋体"/>
          <w:color w:val="auto"/>
          <w:sz w:val="24"/>
          <w:szCs w:val="24"/>
          <w:highlight w:val="none"/>
        </w:rPr>
        <w:t>20Kg</w:t>
      </w:r>
      <w:r>
        <w:rPr>
          <w:rFonts w:hint="eastAsia" w:ascii="宋体" w:hAnsi="宋体"/>
          <w:color w:val="auto"/>
          <w:sz w:val="24"/>
          <w:szCs w:val="24"/>
          <w:highlight w:val="none"/>
        </w:rPr>
        <w:t xml:space="preserve"> 。</w:t>
      </w:r>
      <w:r>
        <w:rPr>
          <w:rFonts w:hint="eastAsia" w:ascii="宋体" w:hAnsi="宋体"/>
          <w:color w:val="auto"/>
          <w:sz w:val="24"/>
          <w:szCs w:val="24"/>
          <w:highlight w:val="none"/>
        </w:rPr>
        <w:tab/>
      </w:r>
    </w:p>
    <w:p w14:paraId="772AA7D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7、托盘尺寸：900×560mm， 材质实心铝板，厚度5mm，表面氧化耐腐蚀。</w:t>
      </w:r>
      <w:r>
        <w:rPr>
          <w:rFonts w:hint="eastAsia" w:ascii="宋体" w:hAnsi="宋体"/>
          <w:color w:val="auto"/>
          <w:sz w:val="24"/>
          <w:szCs w:val="24"/>
          <w:highlight w:val="none"/>
        </w:rPr>
        <w:tab/>
      </w:r>
    </w:p>
    <w:p w14:paraId="09D1918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8、定时范围：0-999小时59分钟。</w:t>
      </w:r>
    </w:p>
    <w:p w14:paraId="771148F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9、功率：＜1100W。</w:t>
      </w:r>
    </w:p>
    <w:p w14:paraId="1AB393EF">
      <w:pPr>
        <w:spacing w:line="440" w:lineRule="exact"/>
        <w:ind w:firstLine="481"/>
        <w:rPr>
          <w:rFonts w:ascii="宋体" w:hAnsi="宋体"/>
          <w:b/>
          <w:bCs/>
          <w:color w:val="auto"/>
          <w:sz w:val="24"/>
          <w:szCs w:val="24"/>
          <w:highlight w:val="none"/>
        </w:rPr>
      </w:pPr>
      <w:r>
        <w:rPr>
          <w:rFonts w:hint="eastAsia" w:ascii="宋体" w:hAnsi="宋体"/>
          <w:color w:val="auto"/>
          <w:sz w:val="24"/>
          <w:szCs w:val="24"/>
          <w:highlight w:val="none"/>
        </w:rPr>
        <w:t>10、电源： AC220V±22V, 50Hz / 60Hz。</w:t>
      </w:r>
    </w:p>
    <w:p w14:paraId="282BB14E">
      <w:pPr>
        <w:spacing w:line="440" w:lineRule="exact"/>
        <w:ind w:firstLine="481"/>
        <w:rPr>
          <w:rFonts w:ascii="宋体" w:hAnsi="宋体"/>
          <w:b/>
          <w:bCs/>
          <w:color w:val="auto"/>
          <w:sz w:val="24"/>
          <w:szCs w:val="24"/>
          <w:highlight w:val="none"/>
        </w:rPr>
      </w:pPr>
    </w:p>
    <w:p w14:paraId="4EBCAE88">
      <w:pPr>
        <w:spacing w:line="440" w:lineRule="exact"/>
        <w:ind w:firstLine="481"/>
        <w:rPr>
          <w:rFonts w:ascii="宋体" w:hAnsi="宋体"/>
          <w:b/>
          <w:bCs/>
          <w:color w:val="auto"/>
          <w:sz w:val="24"/>
          <w:szCs w:val="24"/>
          <w:highlight w:val="none"/>
        </w:rPr>
      </w:pPr>
      <w:r>
        <w:rPr>
          <w:rFonts w:hint="eastAsia" w:ascii="宋体" w:hAnsi="宋体"/>
          <w:b/>
          <w:bCs/>
          <w:color w:val="auto"/>
          <w:sz w:val="24"/>
          <w:szCs w:val="24"/>
          <w:highlight w:val="none"/>
        </w:rPr>
        <w:t>（三）商务条件</w:t>
      </w:r>
    </w:p>
    <w:p w14:paraId="742BCC0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1、交付地点：福建农林大学金山校区指定地点。</w:t>
      </w:r>
    </w:p>
    <w:p w14:paraId="46EC625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2、交付时间：合同签订后60天内送货至用户指定地点并完成安装调试。</w:t>
      </w:r>
    </w:p>
    <w:p w14:paraId="780C0B61">
      <w:pPr>
        <w:ind w:firstLine="481"/>
        <w:rPr>
          <w:rFonts w:ascii="宋体" w:hAnsi="宋体"/>
          <w:color w:val="auto"/>
          <w:highlight w:val="none"/>
        </w:rPr>
      </w:pPr>
      <w:r>
        <w:rPr>
          <w:rFonts w:hint="eastAsia" w:ascii="宋体" w:hAnsi="宋体"/>
          <w:color w:val="auto"/>
          <w:sz w:val="24"/>
          <w:szCs w:val="24"/>
          <w:highlight w:val="none"/>
        </w:rPr>
        <w:t>3、交付条件：</w:t>
      </w:r>
      <w:r>
        <w:rPr>
          <w:rFonts w:hint="eastAsia" w:ascii="宋体" w:hAnsi="宋体"/>
          <w:color w:val="auto"/>
          <w:sz w:val="24"/>
          <w:highlight w:val="none"/>
        </w:rPr>
        <w:t>验收合格交付采购人使用。</w:t>
      </w:r>
    </w:p>
    <w:p w14:paraId="655E4089">
      <w:pPr>
        <w:spacing w:line="440" w:lineRule="exact"/>
        <w:ind w:firstLine="481"/>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履约保证金：</w:t>
      </w:r>
    </w:p>
    <w:p w14:paraId="0F545D8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履约保证金百分比：8%。说明：成交供应商在签订采购合同前三日内应向采购人缴纳合同总金额8%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本项目为非专门面向中小企业的采购项目，若成交人符合中小企业认定标准且按竞价文件规定提供有效文件的，履约保证金收取比例为合同总金额的 </w:t>
      </w:r>
      <w:r>
        <w:rPr>
          <w:rFonts w:ascii="宋体" w:hAnsi="宋体"/>
          <w:color w:val="auto"/>
          <w:sz w:val="24"/>
          <w:szCs w:val="24"/>
          <w:highlight w:val="none"/>
        </w:rPr>
        <w:t>7</w:t>
      </w:r>
      <w:r>
        <w:rPr>
          <w:rFonts w:hint="eastAsia" w:ascii="宋体" w:hAnsi="宋体"/>
          <w:color w:val="auto"/>
          <w:sz w:val="24"/>
          <w:szCs w:val="24"/>
          <w:highlight w:val="none"/>
        </w:rPr>
        <w:t xml:space="preserve">  %，本项目为货物类采购项目，采购品目对应的中小企业划分标准所属行业均为</w:t>
      </w:r>
      <w:r>
        <w:rPr>
          <w:rFonts w:hint="eastAsia" w:ascii="宋体" w:hAnsi="宋体"/>
          <w:b/>
          <w:bCs/>
          <w:color w:val="auto"/>
          <w:sz w:val="24"/>
          <w:szCs w:val="24"/>
          <w:highlight w:val="none"/>
        </w:rPr>
        <w:t>工业</w:t>
      </w:r>
      <w:r>
        <w:rPr>
          <w:rFonts w:hint="eastAsia" w:ascii="宋体" w:hAnsi="宋体"/>
          <w:color w:val="auto"/>
          <w:sz w:val="24"/>
          <w:szCs w:val="24"/>
          <w:highlight w:val="none"/>
        </w:rPr>
        <w:t>。)</w:t>
      </w:r>
    </w:p>
    <w:p w14:paraId="7F8030F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5、付款方式：在货物安装调试完毕、按合同要求验收合格后，在 1 个月内不存在质量问题的前提下，一次性支付合同总额的100 %。（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p>
    <w:p w14:paraId="0350D383">
      <w:pPr>
        <w:spacing w:line="440" w:lineRule="exact"/>
        <w:ind w:left="481"/>
        <w:rPr>
          <w:rFonts w:ascii="宋体" w:hAnsi="宋体"/>
          <w:color w:val="auto"/>
          <w:sz w:val="24"/>
          <w:szCs w:val="24"/>
          <w:highlight w:val="none"/>
        </w:rPr>
      </w:pPr>
      <w:r>
        <w:rPr>
          <w:rFonts w:hint="eastAsia" w:ascii="宋体" w:hAnsi="宋体"/>
          <w:color w:val="auto"/>
          <w:sz w:val="24"/>
          <w:szCs w:val="24"/>
          <w:highlight w:val="none"/>
        </w:rPr>
        <w:t>6、质量标准：</w:t>
      </w:r>
    </w:p>
    <w:p w14:paraId="6F6A1568">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14:paraId="1C365634">
      <w:pPr>
        <w:spacing w:line="360" w:lineRule="auto"/>
        <w:ind w:firstLine="481"/>
        <w:rPr>
          <w:rFonts w:ascii="宋体" w:hAnsi="宋体"/>
          <w:color w:val="auto"/>
          <w:sz w:val="24"/>
          <w:szCs w:val="24"/>
          <w:highlight w:val="none"/>
        </w:rPr>
      </w:pPr>
      <w:r>
        <w:rPr>
          <w:rFonts w:hint="eastAsia" w:ascii="宋体" w:hAnsi="宋体"/>
          <w:color w:val="auto"/>
          <w:sz w:val="24"/>
          <w:szCs w:val="24"/>
          <w:highlight w:val="none"/>
        </w:rPr>
        <w:t>7、货物包装方式、安装</w:t>
      </w:r>
    </w:p>
    <w:p w14:paraId="2030FDFC">
      <w:pPr>
        <w:pStyle w:val="10"/>
        <w:spacing w:line="360" w:lineRule="auto"/>
        <w:ind w:left="0" w:leftChars="0" w:firstLine="48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 xml:space="preserve"> </w:t>
      </w:r>
      <w:r>
        <w:rPr>
          <w:rFonts w:hint="eastAsia" w:ascii="宋体" w:hAnsi="宋体"/>
          <w:color w:val="auto"/>
          <w:sz w:val="24"/>
          <w:highlight w:val="none"/>
        </w:rPr>
        <w:t>包装：货物交货时应按国家有关标准要求进行包装。</w:t>
      </w:r>
    </w:p>
    <w:p w14:paraId="67903544">
      <w:pPr>
        <w:pStyle w:val="10"/>
        <w:spacing w:line="360" w:lineRule="auto"/>
        <w:ind w:left="0" w:leftChars="0" w:firstLine="480"/>
        <w:rPr>
          <w:rFonts w:ascii="宋体" w:hAnsi="宋体"/>
          <w:color w:val="auto"/>
          <w:sz w:val="24"/>
          <w:highlight w:val="none"/>
        </w:rPr>
      </w:pPr>
      <w:r>
        <w:rPr>
          <w:rFonts w:hint="eastAsia" w:ascii="宋体" w:hAnsi="宋体"/>
          <w:color w:val="auto"/>
          <w:sz w:val="24"/>
          <w:highlight w:val="none"/>
        </w:rPr>
        <w:t>7.2</w:t>
      </w:r>
      <w:r>
        <w:rPr>
          <w:rFonts w:ascii="宋体" w:hAnsi="宋体"/>
          <w:color w:val="auto"/>
          <w:sz w:val="24"/>
          <w:highlight w:val="none"/>
        </w:rPr>
        <w:t xml:space="preserve"> </w:t>
      </w:r>
      <w:r>
        <w:rPr>
          <w:rFonts w:hint="eastAsia" w:ascii="宋体" w:hAnsi="宋体"/>
          <w:color w:val="auto"/>
          <w:sz w:val="24"/>
          <w:highlight w:val="none"/>
        </w:rPr>
        <w:t>包装必须与运输方式相适应，包装方式的确定及包装费用均由成交供应商负责；由于不适当的包装而造成货物在运输过程中有任何损坏由成交供应商负责。</w:t>
      </w:r>
    </w:p>
    <w:p w14:paraId="59B599E1">
      <w:pPr>
        <w:pStyle w:val="10"/>
        <w:spacing w:line="360" w:lineRule="auto"/>
        <w:ind w:left="0" w:leftChars="0" w:firstLine="480" w:firstLineChars="0"/>
        <w:rPr>
          <w:rFonts w:ascii="宋体" w:hAnsi="宋体"/>
          <w:color w:val="auto"/>
          <w:sz w:val="24"/>
          <w:highlight w:val="none"/>
        </w:rPr>
      </w:pPr>
      <w:r>
        <w:rPr>
          <w:rFonts w:hint="eastAsia" w:ascii="宋体" w:hAnsi="宋体"/>
          <w:color w:val="auto"/>
          <w:sz w:val="24"/>
          <w:highlight w:val="none"/>
        </w:rPr>
        <w:t>注：包装应足以承受整个过程中的运输、转运、装卸、储存等，充分考虑到运输途中的各种情况（如暴露于恶劣气候等）和项目所在地的气候特点，以及露天存放的需要。</w:t>
      </w:r>
    </w:p>
    <w:p w14:paraId="53EAA165">
      <w:pPr>
        <w:spacing w:line="440" w:lineRule="exact"/>
        <w:ind w:firstLine="481"/>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rPr>
        <w:t>售后服务要求</w:t>
      </w:r>
    </w:p>
    <w:p w14:paraId="2CC4106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8.1所有设备质量保修期：一年(技术参数有特殊要求的除外)，最终验收合格之日起计算。在质量保修期内属产品质量问题所发生的一切费用由成交人负责。</w:t>
      </w:r>
    </w:p>
    <w:p w14:paraId="059633E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8.2质量保修期内维修响应到场时间：上门维修保养及更换配件，定期维护终身维修；在质保期内，设备运行发生故障 时，成交人应在接到采购人故障报修后2小时内响应、24小时内派工程师到达现场、修理和更换零配件或整机,并及时填写维修报告(包括故障原因、处理情况及采购人意见等)报采购人备案，若24小时内无法排除故障，则应提供同档次备用机供采购人使用。其中发生一切费用由成交人承担。质量保修期满前1个月内成交人应提出结束保修期的报告，采购人派人进行现场检查，若发现问题，成交人应在一周内整改。</w:t>
      </w:r>
    </w:p>
    <w:p w14:paraId="583CF43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8.3质量保修期外维修响应到场时间：设备质量保修期过后，接到采购人通知后4小时内响应，8小时内委派专业技术人员到达现场解决，承担终身维修服务。维修过程只收取配件费，且以最优惠价格提供。</w:t>
      </w:r>
    </w:p>
    <w:p w14:paraId="38A01CE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8.4供应商应响应本次采购服务要求并在报价文件中提供详细具体的服务条件及保证，也可视自身能力在报价文件中提供更优、更合理的服务承诺。</w:t>
      </w:r>
    </w:p>
    <w:bookmarkEnd w:id="0"/>
    <w:bookmarkEnd w:id="2"/>
    <w:p w14:paraId="407D15B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9、验收</w:t>
      </w:r>
    </w:p>
    <w:p w14:paraId="0F617653">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9.1验收应按照竞价文件、成交供应商的报价文件的规定或约定进行，具体如下： </w:t>
      </w:r>
    </w:p>
    <w:p w14:paraId="582FE4A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0A4D208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9.1.2对于特殊或需依据检测结果做出结论的项目应邀请国家认可的质量检测机构或部门参与验收。</w:t>
      </w:r>
    </w:p>
    <w:p w14:paraId="09DD1AF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9.1.3验收结果经采购人与成交供应商双方确认后，双方代表必须按《福建农林大学物资设备验收单》上规定的项目对照合同填好验收结果并签名，采购人最终用户加盖单位公章后，提交相关主管部门备案。</w:t>
      </w:r>
    </w:p>
    <w:p w14:paraId="5A62C02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9.1.4如货物在质量保证期内被证明存在缺陷，包括潜在的缺陷或使用不合适的材料，采购人有权凭有关证明文件向成交供应商提出索赔。 </w:t>
      </w:r>
    </w:p>
    <w:p w14:paraId="78F0D49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9.1.5异议期：货物验收后10个工作日内采购人对货物有异议的，成交供应商应在3个工作日内负责解决，否则视为成交供应商根本违约。</w:t>
      </w:r>
    </w:p>
    <w:p w14:paraId="41D215C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10、违约责任</w:t>
      </w:r>
    </w:p>
    <w:p w14:paraId="4F04EC4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10.1成交供应商按合同清单上的货物运达指定地点并安装调试完成后，采购人应严格按照竞价文件要求在双方约定的时间内进行验收，采购人无正当理由不得无故拖延验收时间。</w:t>
      </w:r>
    </w:p>
    <w:p w14:paraId="619C9245">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10.2成交供应商所交货物不符合合同要求的，采购人有权拒收并没收其履约保证金，且涉及到的部分合同条款采购人有权终止履行。</w:t>
      </w:r>
    </w:p>
    <w:p w14:paraId="19E9764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 10.3成交供应商不能按时交付货物的，采购人有权没收其履约保证金，成交供应商逾期交付货物，应向采购人每日偿付货款5‰的违约金，逾期超过15日的，采购人有权单方解除合同。 </w:t>
      </w:r>
    </w:p>
    <w:p w14:paraId="07E189AE">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10.4成交供应商未经采购人同意单方面终止合同的，成交供应商除了应向采购人赔偿因合同终止导致的损失外，还应向采购人偿付该合同款总额30%的违约金。 </w:t>
      </w:r>
    </w:p>
    <w:p w14:paraId="1D62B59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10.5因成交供应商违约对采购人造成损失的赔偿金及合同约定的违约金均可由采购人从未支付的合同款或履约保证金中扣除。 </w:t>
      </w:r>
    </w:p>
    <w:p w14:paraId="244BAC2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10.6 因采购人原因导致成交供应商未能按合同约定履行的，成交供应商可免于承担违约责任。</w:t>
      </w:r>
    </w:p>
    <w:p w14:paraId="0B16EDA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11、知识产权 </w:t>
      </w:r>
    </w:p>
    <w:p w14:paraId="21A4A88E">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272E227F">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0401BCC2">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12、其它要求</w:t>
      </w:r>
    </w:p>
    <w:p w14:paraId="0C0387F9">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12.1竞价人选定的技术性能必须符合或优于竞价文件的技术性能要求。</w:t>
      </w:r>
    </w:p>
    <w:p w14:paraId="2188CE27">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12.2竞价人应以包括本项目所涉及的有关项目的所有费用进行报价，包括：报价应包含本项目履约相关的一切费用。</w:t>
      </w:r>
    </w:p>
    <w:p w14:paraId="2811CD9E">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12.3本项目不允许成交供应商以任何名义和理由进行转包，如有发现，采购人有权单方终止合同，视为成交供应商违约，成交供应商违约对采购人造成的损失的，需另行支付相应的赔偿。</w:t>
      </w:r>
    </w:p>
    <w:p w14:paraId="494D3B4F">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12.4本竞价文件未明确的其它约定事项或条款，待采购人与成交供应商签订合同时，由双方协商订立。</w:t>
      </w:r>
    </w:p>
    <w:p w14:paraId="7A3FCF8B">
      <w:pPr>
        <w:widowControl/>
        <w:spacing w:line="400" w:lineRule="exact"/>
        <w:ind w:firstLine="482" w:firstLineChars="200"/>
        <w:jc w:val="left"/>
        <w:textAlignment w:val="center"/>
        <w:rPr>
          <w:rFonts w:ascii="宋体" w:hAnsi="宋体"/>
          <w:b/>
          <w:bCs/>
          <w:color w:val="auto"/>
          <w:sz w:val="24"/>
          <w:szCs w:val="24"/>
          <w:highlight w:val="none"/>
        </w:rPr>
      </w:pPr>
      <w:r>
        <w:rPr>
          <w:rFonts w:hint="eastAsia" w:ascii="宋体" w:hAnsi="宋体"/>
          <w:b/>
          <w:bCs/>
          <w:color w:val="auto"/>
          <w:sz w:val="24"/>
          <w:szCs w:val="24"/>
          <w:highlight w:val="none"/>
        </w:rPr>
        <w:t>（四）采购代理服务费</w:t>
      </w:r>
    </w:p>
    <w:p w14:paraId="5C830811">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b/>
          <w:color w:val="auto"/>
          <w:sz w:val="24"/>
          <w:szCs w:val="24"/>
          <w:highlight w:val="none"/>
        </w:rPr>
        <w:t>本项目采购代理服务费以成交金额的1.5%向成交供应商收取。</w:t>
      </w:r>
    </w:p>
    <w:p w14:paraId="091E788A">
      <w:pPr>
        <w:spacing w:line="440" w:lineRule="exact"/>
        <w:ind w:firstLine="480" w:firstLineChars="200"/>
        <w:rPr>
          <w:rFonts w:ascii="宋体" w:hAnsi="宋体" w:cs="宋体"/>
          <w:b/>
          <w:bCs/>
          <w:color w:val="auto"/>
          <w:szCs w:val="21"/>
          <w:highlight w:val="none"/>
        </w:rPr>
      </w:pPr>
      <w:r>
        <w:rPr>
          <w:rFonts w:hint="eastAsia" w:ascii="宋体" w:hAnsi="宋体"/>
          <w:color w:val="auto"/>
          <w:sz w:val="24"/>
          <w:szCs w:val="24"/>
          <w:highlight w:val="none"/>
        </w:rPr>
        <w:t xml:space="preserve">2、成交供应商应以转账等付款方式一次性向采购代理机构支付采购代理服务费。 </w:t>
      </w:r>
    </w:p>
    <w:p w14:paraId="2E246B8E">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缴纳代理费账户信息：</w:t>
      </w:r>
    </w:p>
    <w:p w14:paraId="280FE42F">
      <w:pPr>
        <w:spacing w:line="440" w:lineRule="exact"/>
        <w:ind w:left="660" w:leftChars="200" w:hanging="240" w:hangingChars="100"/>
        <w:rPr>
          <w:rFonts w:ascii="宋体" w:hAnsi="宋体"/>
          <w:color w:val="auto"/>
          <w:sz w:val="24"/>
          <w:szCs w:val="24"/>
          <w:highlight w:val="none"/>
        </w:rPr>
      </w:pPr>
      <w:r>
        <w:rPr>
          <w:rFonts w:ascii="宋体" w:hAnsi="宋体"/>
          <w:color w:val="auto"/>
          <w:sz w:val="24"/>
          <w:szCs w:val="24"/>
          <w:highlight w:val="none"/>
        </w:rPr>
        <w:t>开 户 名：</w:t>
      </w:r>
      <w:r>
        <w:rPr>
          <w:rFonts w:hint="eastAsia" w:ascii="宋体" w:hAnsi="宋体" w:cs="宋体"/>
          <w:color w:val="auto"/>
          <w:sz w:val="24"/>
          <w:szCs w:val="24"/>
          <w:highlight w:val="none"/>
        </w:rPr>
        <w:t>福建省金丰招标代理有限公司</w:t>
      </w:r>
    </w:p>
    <w:p w14:paraId="3C6D3D2A">
      <w:pPr>
        <w:spacing w:line="440" w:lineRule="exact"/>
        <w:ind w:left="660" w:leftChars="200" w:hanging="240" w:hangingChars="100"/>
        <w:rPr>
          <w:rFonts w:ascii="宋体" w:hAnsi="宋体"/>
          <w:color w:val="auto"/>
          <w:sz w:val="24"/>
          <w:szCs w:val="24"/>
          <w:highlight w:val="none"/>
        </w:rPr>
      </w:pPr>
      <w:r>
        <w:rPr>
          <w:rFonts w:ascii="宋体" w:hAnsi="宋体"/>
          <w:color w:val="auto"/>
          <w:sz w:val="24"/>
          <w:szCs w:val="24"/>
          <w:highlight w:val="none"/>
        </w:rPr>
        <w:t>开 户 行：</w:t>
      </w:r>
      <w:r>
        <w:rPr>
          <w:rFonts w:hint="eastAsia" w:ascii="宋体" w:hAnsi="宋体" w:cs="宋体"/>
          <w:color w:val="auto"/>
          <w:sz w:val="24"/>
          <w:szCs w:val="24"/>
          <w:highlight w:val="none"/>
        </w:rPr>
        <w:t>兴业银行福州北尚支行</w:t>
      </w:r>
    </w:p>
    <w:p w14:paraId="18F69649">
      <w:pPr>
        <w:spacing w:line="440" w:lineRule="exact"/>
        <w:ind w:left="660" w:leftChars="200" w:hanging="240" w:hangingChars="100"/>
        <w:rPr>
          <w:rFonts w:ascii="宋体" w:hAnsi="宋体"/>
          <w:color w:val="auto"/>
          <w:sz w:val="24"/>
          <w:szCs w:val="24"/>
          <w:highlight w:val="none"/>
        </w:rPr>
      </w:pPr>
      <w:r>
        <w:rPr>
          <w:rFonts w:ascii="宋体" w:hAnsi="宋体"/>
          <w:color w:val="auto"/>
          <w:sz w:val="24"/>
          <w:szCs w:val="24"/>
          <w:highlight w:val="none"/>
        </w:rPr>
        <w:t xml:space="preserve">账 号： </w:t>
      </w:r>
      <w:r>
        <w:rPr>
          <w:rFonts w:ascii="宋体" w:hAnsi="宋体" w:cs="宋体"/>
          <w:color w:val="auto"/>
          <w:sz w:val="24"/>
          <w:szCs w:val="24"/>
          <w:highlight w:val="none"/>
        </w:rPr>
        <w:t>117090100100030790</w:t>
      </w:r>
    </w:p>
    <w:p w14:paraId="2791443E">
      <w:pPr>
        <w:jc w:val="center"/>
        <w:rPr>
          <w:rFonts w:ascii="宋体" w:hAnsi="宋体"/>
          <w:b/>
          <w:color w:val="auto"/>
          <w:sz w:val="28"/>
          <w:szCs w:val="28"/>
          <w:highlight w:val="none"/>
        </w:rPr>
      </w:pPr>
      <w:r>
        <w:rPr>
          <w:rFonts w:hint="eastAsia" w:ascii="宋体" w:hAnsi="宋体"/>
          <w:b/>
          <w:color w:val="auto"/>
          <w:sz w:val="28"/>
          <w:szCs w:val="28"/>
          <w:highlight w:val="none"/>
        </w:rPr>
        <w:br w:type="page"/>
      </w:r>
      <w:r>
        <w:rPr>
          <w:rFonts w:hint="eastAsia" w:ascii="宋体" w:hAnsi="宋体"/>
          <w:b/>
          <w:color w:val="auto"/>
          <w:sz w:val="28"/>
          <w:szCs w:val="28"/>
          <w:highlight w:val="none"/>
        </w:rPr>
        <w:t>第三章  竞价须知</w:t>
      </w:r>
    </w:p>
    <w:p w14:paraId="7C82081A">
      <w:pPr>
        <w:widowControl/>
        <w:spacing w:line="375" w:lineRule="atLeast"/>
        <w:jc w:val="left"/>
        <w:rPr>
          <w:rFonts w:ascii="宋体" w:hAnsi="宋体" w:cs="宋体"/>
          <w:b/>
          <w:color w:val="auto"/>
          <w:sz w:val="24"/>
          <w:szCs w:val="24"/>
          <w:highlight w:val="none"/>
        </w:rPr>
      </w:pPr>
      <w:r>
        <w:rPr>
          <w:rFonts w:hint="eastAsia" w:ascii="宋体" w:hAnsi="宋体" w:cs="宋体"/>
          <w:b/>
          <w:color w:val="auto"/>
          <w:kern w:val="0"/>
          <w:sz w:val="24"/>
          <w:szCs w:val="24"/>
          <w:highlight w:val="none"/>
        </w:rPr>
        <w:t>一、合格的竞价人</w:t>
      </w:r>
    </w:p>
    <w:p w14:paraId="3D5C5AA5">
      <w:pPr>
        <w:pStyle w:val="6"/>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详见网上竞价文件第二章(资格标准)。</w:t>
      </w:r>
    </w:p>
    <w:p w14:paraId="2B5D805F">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二、报名要求</w:t>
      </w:r>
    </w:p>
    <w:p w14:paraId="31AB6D89">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竞价人在网上竞价报名截止时间前须将电子版报价文件上传至招标代理公司系统，报价文件须加盖公章。未按以上要求上传报价的竞价人，将导致其竞价资格被拒绝。</w:t>
      </w:r>
    </w:p>
    <w:p w14:paraId="6736302D">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三、竞价须知</w:t>
      </w:r>
    </w:p>
    <w:p w14:paraId="4E6C9447">
      <w:pPr>
        <w:widowControl/>
        <w:spacing w:line="375" w:lineRule="atLeast"/>
        <w:jc w:val="left"/>
        <w:rPr>
          <w:rFonts w:ascii="宋体" w:hAnsi="宋体" w:cs="宋体"/>
          <w:bCs/>
          <w:color w:val="auto"/>
          <w:kern w:val="0"/>
          <w:sz w:val="24"/>
          <w:highlight w:val="none"/>
        </w:rPr>
      </w:pPr>
      <w:r>
        <w:rPr>
          <w:rFonts w:hint="eastAsia" w:ascii="宋体" w:hAnsi="宋体" w:cs="宋体"/>
          <w:bCs/>
          <w:color w:val="auto"/>
          <w:kern w:val="0"/>
          <w:sz w:val="24"/>
          <w:szCs w:val="24"/>
          <w:highlight w:val="none"/>
        </w:rPr>
        <w:t>1、本项目</w:t>
      </w:r>
      <w:r>
        <w:rPr>
          <w:rFonts w:hint="eastAsia" w:ascii="宋体" w:hAnsi="宋体" w:cs="宋体"/>
          <w:b/>
          <w:bCs/>
          <w:color w:val="auto"/>
          <w:kern w:val="0"/>
          <w:sz w:val="24"/>
          <w:szCs w:val="24"/>
          <w:highlight w:val="none"/>
        </w:rPr>
        <w:t>未</w:t>
      </w:r>
      <w:r>
        <w:rPr>
          <w:rFonts w:hint="eastAsia" w:ascii="宋体" w:hAnsi="宋体" w:cs="宋体"/>
          <w:bCs/>
          <w:color w:val="auto"/>
          <w:kern w:val="0"/>
          <w:sz w:val="24"/>
          <w:szCs w:val="24"/>
          <w:highlight w:val="none"/>
        </w:rPr>
        <w:t>经过进口产品论证，采购的货物为国内产品，不接受进口产品竞价。</w:t>
      </w:r>
      <w:r>
        <w:rPr>
          <w:rFonts w:ascii="宋体" w:hAnsi="宋体" w:cs="宋体"/>
          <w:bCs/>
          <w:color w:val="auto"/>
          <w:kern w:val="0"/>
          <w:sz w:val="24"/>
          <w:highlight w:val="none"/>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color w:val="auto"/>
          <w:kern w:val="0"/>
          <w:sz w:val="24"/>
          <w:highlight w:val="none"/>
        </w:rPr>
        <w:t>竞价</w:t>
      </w:r>
      <w:r>
        <w:rPr>
          <w:rFonts w:ascii="宋体" w:hAnsi="宋体" w:cs="宋体"/>
          <w:bCs/>
          <w:color w:val="auto"/>
          <w:kern w:val="0"/>
          <w:sz w:val="24"/>
          <w:highlight w:val="none"/>
        </w:rPr>
        <w:t>文件列明不允许或未列明允许进口产品参加竞价的，均视为拒绝进口产品参加竞价。</w:t>
      </w:r>
    </w:p>
    <w:p w14:paraId="4B6A1742">
      <w:pPr>
        <w:widowControl/>
        <w:spacing w:line="375" w:lineRule="atLeast"/>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2、竞价人须打印报价文件签字确认并每页加盖公章后扫描上传报价文件（电子档Jpg或pdf或文件夹压缩包RAR），包括但不限于以下内容：统一社会信用代码营业执照、法人代表授权书(法人及授权人身份证)、财务状况报告或具备财务状况的承诺函、近期（提交报价文件截止时间前六个月任意一个月，</w:t>
      </w:r>
      <w:r>
        <w:rPr>
          <w:rFonts w:hint="eastAsia" w:ascii="宋体" w:hAnsi="宋体"/>
          <w:color w:val="auto"/>
          <w:sz w:val="24"/>
          <w:szCs w:val="24"/>
          <w:highlight w:val="none"/>
        </w:rPr>
        <w:t>不含竞价截止时间的当月</w:t>
      </w:r>
      <w:r>
        <w:rPr>
          <w:rFonts w:hint="eastAsia" w:ascii="宋体" w:hAnsi="宋体" w:cs="宋体"/>
          <w:bCs/>
          <w:color w:val="auto"/>
          <w:kern w:val="0"/>
          <w:sz w:val="24"/>
          <w:szCs w:val="24"/>
          <w:highlight w:val="none"/>
        </w:rPr>
        <w:t>）依法缴纳税收和社会保障资金的证明材料或具备依法缴纳税收及社会保障资金的承诺函、竞价书、竞价人声明、竞价一览表、售后服务承诺、节能产品政府采购清单相关材料（如果有的话）、3C认证证书（如果有的话）。未按上述条款要求扫描上传报价文件的竞价无效。电子报价文档具有法律效力。</w:t>
      </w:r>
    </w:p>
    <w:p w14:paraId="583A7951">
      <w:pPr>
        <w:widowControl/>
        <w:spacing w:line="375" w:lineRule="atLeast"/>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3、竞价人自行承担所有参与报价的全部相关费用，本项目符合采购需求的合格竞价人不足三家的，网上竞价无效。</w:t>
      </w:r>
    </w:p>
    <w:p w14:paraId="68295C67">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w:t>
      </w:r>
      <w:r>
        <w:rPr>
          <w:rFonts w:ascii="宋体" w:hAnsi="宋体" w:cs="宋体"/>
          <w:bCs/>
          <w:color w:val="auto"/>
          <w:kern w:val="0"/>
          <w:sz w:val="24"/>
          <w:szCs w:val="24"/>
          <w:highlight w:val="none"/>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14:paraId="3222FF45">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四、竞价准则</w:t>
      </w:r>
    </w:p>
    <w:p w14:paraId="3F44772A">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1、采购代理机构将采购人提出的采购需求在中国招标投标公共服务平台（http://www.cebpubservice.com/）、</w:t>
      </w:r>
      <w:r>
        <w:rPr>
          <w:rFonts w:hint="eastAsia" w:ascii="宋体" w:hAnsi="宋体" w:cs="宋体"/>
          <w:bCs/>
          <w:color w:val="auto"/>
          <w:kern w:val="0"/>
          <w:sz w:val="24"/>
          <w:szCs w:val="24"/>
          <w:highlight w:val="none"/>
          <w:lang w:eastAsia="zh-CN"/>
        </w:rPr>
        <w:t>福建省国资采购平台（https://ygcg.fjcqjy.com）</w:t>
      </w:r>
      <w:r>
        <w:rPr>
          <w:rFonts w:hint="eastAsia" w:ascii="宋体" w:hAnsi="宋体" w:cs="宋体"/>
          <w:bCs/>
          <w:color w:val="auto"/>
          <w:kern w:val="0"/>
          <w:sz w:val="24"/>
          <w:szCs w:val="24"/>
          <w:highlight w:val="none"/>
        </w:rPr>
        <w:t>、福建省金丰招标代理有限公司(http://www.fjjfjt.com)进行发布。网上竞价的报价时限为两个小时，在报价时限截止前，潜在竞价人可通过</w:t>
      </w:r>
      <w:r>
        <w:rPr>
          <w:rFonts w:hint="eastAsia" w:ascii="宋体" w:hAnsi="宋体"/>
          <w:color w:val="auto"/>
          <w:sz w:val="24"/>
          <w:highlight w:val="none"/>
        </w:rPr>
        <w:t>福建省金丰招标代理有限公司</w:t>
      </w:r>
      <w:r>
        <w:rPr>
          <w:rFonts w:hint="eastAsia" w:ascii="宋体" w:hAnsi="宋体" w:cs="宋体"/>
          <w:bCs/>
          <w:color w:val="auto"/>
          <w:kern w:val="0"/>
          <w:sz w:val="24"/>
          <w:szCs w:val="24"/>
          <w:highlight w:val="none"/>
        </w:rPr>
        <w:t>官网网竞平台进行竞价，</w:t>
      </w:r>
      <w:r>
        <w:rPr>
          <w:rFonts w:ascii="宋体" w:hAnsi="宋体" w:cs="宋体"/>
          <w:bCs/>
          <w:color w:val="auto"/>
          <w:kern w:val="0"/>
          <w:sz w:val="24"/>
          <w:szCs w:val="24"/>
          <w:highlight w:val="none"/>
        </w:rPr>
        <w:t>竞价人首次提交的报价总价</w:t>
      </w:r>
      <w:r>
        <w:rPr>
          <w:rFonts w:hint="eastAsia" w:ascii="宋体" w:hAnsi="宋体" w:cs="宋体"/>
          <w:bCs/>
          <w:color w:val="auto"/>
          <w:kern w:val="0"/>
          <w:sz w:val="24"/>
          <w:szCs w:val="24"/>
          <w:highlight w:val="none"/>
        </w:rPr>
        <w:t>不能超过</w:t>
      </w:r>
      <w:r>
        <w:rPr>
          <w:rFonts w:ascii="宋体" w:hAnsi="宋体" w:cs="宋体"/>
          <w:bCs/>
          <w:color w:val="auto"/>
          <w:kern w:val="0"/>
          <w:sz w:val="24"/>
          <w:szCs w:val="24"/>
          <w:highlight w:val="none"/>
        </w:rPr>
        <w:t>公告最高限价，报价单价不能超过竞价文件的单价最高限价，否则，视为无效报价</w:t>
      </w:r>
      <w:r>
        <w:rPr>
          <w:rFonts w:hint="eastAsia" w:ascii="宋体" w:hAnsi="宋体" w:cs="宋体"/>
          <w:bCs/>
          <w:color w:val="auto"/>
          <w:kern w:val="0"/>
          <w:sz w:val="24"/>
          <w:szCs w:val="24"/>
          <w:highlight w:val="none"/>
        </w:rPr>
        <w:t>；在符合采购需求且报价有效的前提下，报价最低者成交（报价相同的，以报价时间优先者成交）。</w:t>
      </w:r>
    </w:p>
    <w:p w14:paraId="0566C7EC">
      <w:pPr>
        <w:widowControl/>
        <w:spacing w:line="375" w:lineRule="atLeast"/>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2、竞价过程中，竞价人每次报价必须比自己上次的报价低。</w:t>
      </w:r>
    </w:p>
    <w:p w14:paraId="0A4198FB">
      <w:pPr>
        <w:widowControl/>
        <w:spacing w:line="375" w:lineRule="atLeast"/>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3、符合以上要求的报价，可以在规定的报价时限内不限次数报价，直到竞价截止时间为止。</w:t>
      </w:r>
    </w:p>
    <w:p w14:paraId="6F68A29B">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4、最终有效报价确认办法</w:t>
      </w:r>
    </w:p>
    <w:p w14:paraId="05ED7E4B">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w:t>
      </w:r>
      <w:r>
        <w:rPr>
          <w:rFonts w:ascii="宋体" w:hAnsi="宋体" w:cs="宋体"/>
          <w:bCs/>
          <w:color w:val="auto"/>
          <w:kern w:val="0"/>
          <w:sz w:val="24"/>
          <w:szCs w:val="24"/>
          <w:highlight w:val="none"/>
        </w:rPr>
        <w:t>竞价结果在提交的报价文件全部满足竞价文件要求的前提下依据统一的价格要素评定最低报价,按价格最低者成交（报价相同者以时间先后顺序确定）确认。</w:t>
      </w:r>
    </w:p>
    <w:p w14:paraId="6A983258">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（2）算术错误将按以下方法更正：</w:t>
      </w:r>
    </w:p>
    <w:p w14:paraId="08197369">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①竞价人在竞价平台提交的最后一次报价与竞价人最后一次上传的报价文件中的报价一览表总价不一致的，以竞价人在竞价平台提交的最后一次报价为准；</w:t>
      </w:r>
    </w:p>
    <w:p w14:paraId="0EDD7F33">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②报价一览表中大写金额和小写金额不一致的，以大写金额为准；</w:t>
      </w:r>
    </w:p>
    <w:p w14:paraId="0D003CFC">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③报价一览表中单价金额小数点或百分比有明显错位的，以报价一览表的总价为准，并修改单价；</w:t>
      </w:r>
    </w:p>
    <w:p w14:paraId="415DA7A4">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④报价一览表中总价金额与按照单价汇总金额不一致的，以单价金额计算结果为准。</w:t>
      </w:r>
    </w:p>
    <w:p w14:paraId="592088E7">
      <w:pPr>
        <w:widowControl/>
        <w:spacing w:line="420" w:lineRule="exac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r>
        <w:rPr>
          <w:rFonts w:ascii="宋体" w:hAnsi="宋体" w:cs="宋体"/>
          <w:bCs/>
          <w:color w:val="auto"/>
          <w:kern w:val="0"/>
          <w:sz w:val="24"/>
          <w:szCs w:val="24"/>
          <w:highlight w:val="none"/>
        </w:rPr>
        <w:t>同时出现两种以上不一致的，按照前款规定的顺序修正。修正后的报价应按照以下规定经</w:t>
      </w:r>
      <w:r>
        <w:rPr>
          <w:rFonts w:hint="eastAsia" w:ascii="宋体" w:hAnsi="宋体" w:cs="宋体"/>
          <w:bCs/>
          <w:color w:val="auto"/>
          <w:kern w:val="0"/>
          <w:sz w:val="24"/>
          <w:szCs w:val="24"/>
          <w:highlight w:val="none"/>
        </w:rPr>
        <w:t>竞</w:t>
      </w:r>
      <w:r>
        <w:rPr>
          <w:rFonts w:ascii="宋体" w:hAnsi="宋体" w:cs="宋体"/>
          <w:bCs/>
          <w:color w:val="auto"/>
          <w:kern w:val="0"/>
          <w:sz w:val="24"/>
          <w:szCs w:val="24"/>
          <w:highlight w:val="none"/>
        </w:rPr>
        <w:t>价人确认后产生约束力，</w:t>
      </w:r>
      <w:r>
        <w:rPr>
          <w:rFonts w:hint="eastAsia" w:ascii="宋体" w:hAnsi="宋体" w:cs="宋体"/>
          <w:bCs/>
          <w:color w:val="auto"/>
          <w:kern w:val="0"/>
          <w:sz w:val="24"/>
          <w:szCs w:val="24"/>
          <w:highlight w:val="none"/>
        </w:rPr>
        <w:t>竞</w:t>
      </w:r>
      <w:r>
        <w:rPr>
          <w:rFonts w:ascii="宋体" w:hAnsi="宋体" w:cs="宋体"/>
          <w:bCs/>
          <w:color w:val="auto"/>
          <w:kern w:val="0"/>
          <w:sz w:val="24"/>
          <w:szCs w:val="24"/>
          <w:highlight w:val="none"/>
        </w:rPr>
        <w:t>价人不确认的，其报价无效：对计算错误的内容，以书面形式要求竞价人作出必要的澄清、说明或补正，澄清、说明或补正应由</w:t>
      </w:r>
      <w:r>
        <w:rPr>
          <w:rFonts w:hint="eastAsia" w:ascii="宋体" w:hAnsi="宋体" w:cs="宋体"/>
          <w:bCs/>
          <w:color w:val="auto"/>
          <w:kern w:val="0"/>
          <w:sz w:val="24"/>
          <w:szCs w:val="24"/>
          <w:highlight w:val="none"/>
        </w:rPr>
        <w:t>竞</w:t>
      </w:r>
      <w:r>
        <w:rPr>
          <w:rFonts w:ascii="宋体" w:hAnsi="宋体" w:cs="宋体"/>
          <w:bCs/>
          <w:color w:val="auto"/>
          <w:kern w:val="0"/>
          <w:sz w:val="24"/>
          <w:szCs w:val="24"/>
          <w:highlight w:val="none"/>
        </w:rPr>
        <w:t>价人代表在规定的时间内（一般在半个小时左右，具体要求将根据实际情况在澄清通知中约定）以书面形式提交。</w:t>
      </w:r>
    </w:p>
    <w:p w14:paraId="78361218">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5、竞价人应遵守采购相关法规，若竞价人违反规定，将按有关规定处理。</w:t>
      </w:r>
    </w:p>
    <w:p w14:paraId="4ABA28C4">
      <w:pPr>
        <w:widowControl/>
        <w:spacing w:line="375" w:lineRule="atLeast"/>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6、各竞价人的报价须符合《中华人民共和国政府采购法》第二条“采购，是指以合同方式有偿取得货物、工程和服务的行为，包括购买、租赁、委托、雇用等”的相关规定。</w:t>
      </w:r>
    </w:p>
    <w:p w14:paraId="409441E3">
      <w:pPr>
        <w:widowControl/>
        <w:spacing w:line="375" w:lineRule="atLeast"/>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7、竞价人已详细审查全部竞价公告，包括修改竞价公告(如有的话)和有关附件，将自行承担因对全部竞价公告理解不正确或误解而产生的相应后果。</w:t>
      </w:r>
    </w:p>
    <w:p w14:paraId="6D047062">
      <w:pPr>
        <w:widowControl/>
        <w:spacing w:line="375" w:lineRule="atLeast"/>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8、竞价人同意提供按照采购代理机构可能要求的与其竞价有关的一切数据或资料，完全理解采购代理机构不一定要接受最低的竞价。</w:t>
      </w:r>
    </w:p>
    <w:p w14:paraId="6C7F7A79">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五、竞价结果确认</w:t>
      </w:r>
    </w:p>
    <w:p w14:paraId="25A1C3D1">
      <w:pPr>
        <w:widowControl/>
        <w:spacing w:line="375" w:lineRule="atLeast"/>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1、网上竞价公告期满，采购代理机构以成交结果通知书等方式书面通知采购单位。同时将成交结果等信息在中国招标投标公共服务平台（http://www.cebpubservice.com/）、</w:t>
      </w:r>
      <w:r>
        <w:rPr>
          <w:rFonts w:hint="eastAsia" w:ascii="宋体" w:hAnsi="宋体" w:cs="宋体"/>
          <w:bCs/>
          <w:color w:val="auto"/>
          <w:kern w:val="0"/>
          <w:sz w:val="24"/>
          <w:szCs w:val="24"/>
          <w:highlight w:val="none"/>
          <w:lang w:eastAsia="zh-CN"/>
        </w:rPr>
        <w:t>福建省国资采购平台（https://ygcg.fjcqjy.com）</w:t>
      </w:r>
      <w:r>
        <w:rPr>
          <w:rFonts w:hint="eastAsia" w:ascii="宋体" w:hAnsi="宋体" w:cs="宋体"/>
          <w:bCs/>
          <w:color w:val="auto"/>
          <w:kern w:val="0"/>
          <w:sz w:val="24"/>
          <w:szCs w:val="24"/>
          <w:highlight w:val="none"/>
        </w:rPr>
        <w:t>、</w:t>
      </w:r>
      <w:r>
        <w:rPr>
          <w:rFonts w:hint="eastAsia" w:ascii="宋体" w:hAnsi="宋体"/>
          <w:color w:val="auto"/>
          <w:sz w:val="24"/>
          <w:szCs w:val="24"/>
          <w:highlight w:val="none"/>
        </w:rPr>
        <w:t>福建省金丰招标代理有限公司</w:t>
      </w:r>
      <w:r>
        <w:rPr>
          <w:rFonts w:hint="eastAsia" w:ascii="宋体" w:hAnsi="宋体" w:cs="宋体"/>
          <w:bCs/>
          <w:color w:val="auto"/>
          <w:kern w:val="0"/>
          <w:sz w:val="24"/>
          <w:szCs w:val="24"/>
          <w:highlight w:val="none"/>
        </w:rPr>
        <w:t>官网上发布成交公告。公告期限为公告之日起1个工作日。</w:t>
      </w:r>
    </w:p>
    <w:p w14:paraId="42420413">
      <w:pPr>
        <w:widowControl/>
        <w:spacing w:line="375" w:lineRule="atLeast"/>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2、成交公告发布之日起，成交供应商即可携带网上竞价项目报价文件（一式三份）至采购代理机构处领取成交通知书。竞价人携带的网上竞价项目报价文件包括但不限于以下内容：统一社会信用代码营业执照、法人代表授权书(法人及授权人身份证)、财务状况报告或具备财务状况的承诺函、近期（提交报价文件截止时间前六个月任意一个月,不含竞价截止时间的当月）依法缴纳税收和社会保障资金的证明材料或具备依法缴纳税收及社会保障资金的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14:paraId="069C5863">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六、竞价保证金</w:t>
      </w:r>
    </w:p>
    <w:p w14:paraId="3F88B43D">
      <w:pPr>
        <w:widowControl/>
        <w:spacing w:line="440" w:lineRule="exac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1、竞价保证金：</w:t>
      </w:r>
      <w:r>
        <w:rPr>
          <w:rFonts w:hint="eastAsia" w:ascii="宋体" w:hAnsi="宋体" w:cs="宋体"/>
          <w:b/>
          <w:color w:val="auto"/>
          <w:kern w:val="0"/>
          <w:sz w:val="24"/>
          <w:szCs w:val="24"/>
          <w:highlight w:val="none"/>
        </w:rPr>
        <w:t>人民币4350元整</w:t>
      </w:r>
      <w:r>
        <w:rPr>
          <w:rFonts w:hint="eastAsia" w:ascii="宋体" w:hAnsi="宋体" w:cs="宋体"/>
          <w:bCs/>
          <w:color w:val="auto"/>
          <w:kern w:val="0"/>
          <w:sz w:val="24"/>
          <w:szCs w:val="24"/>
          <w:highlight w:val="none"/>
        </w:rPr>
        <w:t>，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Pr>
          <w:rFonts w:hint="eastAsia" w:ascii="宋体" w:hAnsi="宋体" w:cs="宋体"/>
          <w:b/>
          <w:color w:val="auto"/>
          <w:kern w:val="0"/>
          <w:sz w:val="24"/>
          <w:szCs w:val="24"/>
          <w:highlight w:val="none"/>
        </w:rPr>
        <w:t>（缴纳保证金账户信息：开 户 名：</w:t>
      </w:r>
      <w:r>
        <w:rPr>
          <w:rFonts w:hint="eastAsia" w:ascii="宋体" w:hAnsi="宋体" w:cs="宋体"/>
          <w:b/>
          <w:color w:val="auto"/>
          <w:kern w:val="0"/>
          <w:sz w:val="24"/>
          <w:szCs w:val="24"/>
          <w:highlight w:val="none"/>
          <w:lang w:val="zh-CN"/>
        </w:rPr>
        <w:t>福建省金丰招标代理有限公司；</w:t>
      </w:r>
      <w:r>
        <w:rPr>
          <w:rFonts w:hint="eastAsia" w:ascii="宋体" w:hAnsi="宋体" w:cs="宋体"/>
          <w:b/>
          <w:color w:val="auto"/>
          <w:kern w:val="0"/>
          <w:sz w:val="24"/>
          <w:szCs w:val="24"/>
          <w:highlight w:val="none"/>
        </w:rPr>
        <w:t>开 户 行：</w:t>
      </w:r>
      <w:r>
        <w:rPr>
          <w:rFonts w:hint="eastAsia" w:ascii="宋体" w:hAnsi="宋体" w:cs="宋体"/>
          <w:b/>
          <w:color w:val="auto"/>
          <w:kern w:val="0"/>
          <w:sz w:val="24"/>
          <w:szCs w:val="24"/>
          <w:highlight w:val="none"/>
          <w:lang w:val="zh-CN"/>
        </w:rPr>
        <w:t>中国工商银行福州三叉街支行；</w:t>
      </w:r>
      <w:r>
        <w:rPr>
          <w:rFonts w:hint="eastAsia" w:ascii="宋体" w:hAnsi="宋体" w:cs="宋体"/>
          <w:b/>
          <w:color w:val="auto"/>
          <w:kern w:val="0"/>
          <w:sz w:val="24"/>
          <w:szCs w:val="24"/>
          <w:highlight w:val="none"/>
        </w:rPr>
        <w:t xml:space="preserve"> 账 号：</w:t>
      </w:r>
      <w:r>
        <w:rPr>
          <w:rFonts w:hint="eastAsia" w:ascii="宋体" w:hAnsi="宋体" w:cs="宋体"/>
          <w:b/>
          <w:color w:val="auto"/>
          <w:kern w:val="0"/>
          <w:sz w:val="24"/>
          <w:szCs w:val="24"/>
          <w:highlight w:val="none"/>
          <w:lang w:val="zh-CN"/>
        </w:rPr>
        <w:t>1402024319600052467。</w:t>
      </w:r>
      <w:r>
        <w:rPr>
          <w:rFonts w:hint="eastAsia" w:ascii="宋体" w:hAnsi="宋体"/>
          <w:b/>
          <w:color w:val="auto"/>
          <w:sz w:val="24"/>
          <w:szCs w:val="24"/>
          <w:highlight w:val="none"/>
        </w:rPr>
        <w:t>）</w:t>
      </w:r>
    </w:p>
    <w:p w14:paraId="09774FD1">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2、未成交的竞价人，在竞价结果公告发布1个工作日后即可申请无息退回，成交供应商在向采购代理机构提供采购合同后可申请无息退回。</w:t>
      </w:r>
    </w:p>
    <w:p w14:paraId="5ED42F41">
      <w:pPr>
        <w:spacing w:line="46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七、质疑</w:t>
      </w:r>
    </w:p>
    <w:p w14:paraId="3183BD2C">
      <w:pPr>
        <w:widowControl/>
        <w:spacing w:line="360" w:lineRule="auto"/>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1、竞价人认为竞价文件、采购过程、成交结果使自己的权益受到损害的,参照政府采购质疑和投诉办法的有关规定向以书面形式向采购人、采购代理机构提出质疑。</w:t>
      </w:r>
    </w:p>
    <w:p w14:paraId="40EB0CC7">
      <w:pPr>
        <w:widowControl/>
        <w:spacing w:line="360" w:lineRule="auto"/>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2、提出质疑的竞价人(以下简称质疑竞价人)应当是参与本项目采购活动的竞价人。</w:t>
      </w:r>
    </w:p>
    <w:p w14:paraId="21A85AFB">
      <w:pPr>
        <w:widowControl/>
        <w:spacing w:line="360" w:lineRule="auto"/>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潜在竞价人已完成报名的,可以对该竞价文件提出质疑。未参加竞价的供应商（或未报名的潜在竞价人）的质疑函将不予受理。</w:t>
      </w:r>
    </w:p>
    <w:p w14:paraId="6C37A412">
      <w:pPr>
        <w:widowControl/>
        <w:spacing w:line="360" w:lineRule="auto"/>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3、在法定质疑期内质疑人须一次性提出针对同一采购程序环节的质疑，二（多）次质疑不予受理。</w:t>
      </w:r>
    </w:p>
    <w:p w14:paraId="5F6677AC">
      <w:pPr>
        <w:pStyle w:val="18"/>
        <w:widowControl/>
        <w:shd w:val="clear" w:color="auto" w:fill="FFFFFF"/>
        <w:spacing w:before="0" w:beforeAutospacing="0" w:after="0" w:afterAutospacing="0" w:line="360" w:lineRule="auto"/>
        <w:rPr>
          <w:rFonts w:ascii="宋体" w:hAnsi="宋体" w:cs="宋体"/>
          <w:bCs/>
          <w:color w:val="auto"/>
          <w:szCs w:val="24"/>
          <w:highlight w:val="none"/>
        </w:rPr>
      </w:pPr>
      <w:r>
        <w:rPr>
          <w:rFonts w:hint="eastAsia" w:ascii="宋体" w:hAnsi="宋体" w:cs="宋体"/>
          <w:bCs/>
          <w:color w:val="auto"/>
          <w:szCs w:val="24"/>
          <w:highlight w:val="none"/>
        </w:rPr>
        <w:t>4、竞价人提出质疑应当提交质疑函和必要的证明材料。质疑函应当包括下列内容:</w:t>
      </w:r>
    </w:p>
    <w:p w14:paraId="154A4B16">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(一)供应商的姓名或者名称、地址、邮编、联系人及联系电话;</w:t>
      </w:r>
    </w:p>
    <w:p w14:paraId="7A9FF649">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(二)质疑项目的名称、编号;</w:t>
      </w:r>
    </w:p>
    <w:p w14:paraId="13039905">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(三)具体、明确的质疑事项和与质疑事项相关的请求;</w:t>
      </w:r>
    </w:p>
    <w:p w14:paraId="21A7CF80">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(四)事实依据;</w:t>
      </w:r>
    </w:p>
    <w:p w14:paraId="21B0E6E1">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(五)必要的法律依据;</w:t>
      </w:r>
    </w:p>
    <w:p w14:paraId="600A4003">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(六)提出质疑的日期。</w:t>
      </w:r>
    </w:p>
    <w:p w14:paraId="5F2FE658">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3625288A">
      <w:pPr>
        <w:spacing w:line="460" w:lineRule="exact"/>
        <w:jc w:val="center"/>
        <w:rPr>
          <w:rFonts w:ascii="宋体" w:hAnsi="宋体"/>
          <w:b/>
          <w:color w:val="auto"/>
          <w:sz w:val="28"/>
          <w:szCs w:val="28"/>
          <w:highlight w:val="none"/>
        </w:rPr>
      </w:pPr>
      <w:r>
        <w:rPr>
          <w:rFonts w:ascii="宋体" w:hAnsi="宋体" w:cs="宋体"/>
          <w:bCs/>
          <w:color w:val="auto"/>
          <w:kern w:val="0"/>
          <w:sz w:val="24"/>
          <w:szCs w:val="24"/>
          <w:highlight w:val="none"/>
        </w:rPr>
        <w:br w:type="page"/>
      </w:r>
      <w:r>
        <w:rPr>
          <w:rFonts w:hint="eastAsia" w:ascii="宋体" w:hAnsi="宋体"/>
          <w:b/>
          <w:color w:val="auto"/>
          <w:sz w:val="28"/>
          <w:szCs w:val="28"/>
          <w:highlight w:val="none"/>
        </w:rPr>
        <w:t>第四章  签订合同</w:t>
      </w:r>
    </w:p>
    <w:p w14:paraId="232FE6C8">
      <w:pPr>
        <w:spacing w:line="460" w:lineRule="exact"/>
        <w:rPr>
          <w:rFonts w:ascii="宋体" w:hAnsi="宋体"/>
          <w:color w:val="auto"/>
          <w:sz w:val="24"/>
          <w:szCs w:val="24"/>
          <w:highlight w:val="none"/>
        </w:rPr>
      </w:pPr>
      <w:r>
        <w:rPr>
          <w:rFonts w:hint="eastAsia" w:ascii="宋体" w:hAnsi="宋体"/>
          <w:color w:val="auto"/>
          <w:sz w:val="24"/>
          <w:szCs w:val="24"/>
          <w:highlight w:val="none"/>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4BEB5D31">
      <w:pPr>
        <w:spacing w:line="460" w:lineRule="exact"/>
        <w:jc w:val="left"/>
        <w:rPr>
          <w:rFonts w:ascii="宋体" w:hAnsi="宋体"/>
          <w:color w:val="auto"/>
          <w:sz w:val="24"/>
          <w:szCs w:val="24"/>
          <w:highlight w:val="none"/>
        </w:rPr>
      </w:pPr>
      <w:r>
        <w:rPr>
          <w:rFonts w:hint="eastAsia" w:ascii="宋体" w:hAnsi="宋体"/>
          <w:color w:val="auto"/>
          <w:sz w:val="24"/>
          <w:szCs w:val="24"/>
          <w:highlight w:val="none"/>
        </w:rPr>
        <w:t>2、按竞价报价文件承诺的价格及时向采购单位提供高质量的产品和服务。</w:t>
      </w:r>
    </w:p>
    <w:p w14:paraId="3252CFFF">
      <w:pPr>
        <w:autoSpaceDN w:val="0"/>
        <w:spacing w:line="360" w:lineRule="auto"/>
        <w:jc w:val="center"/>
        <w:rPr>
          <w:rFonts w:ascii="宋体" w:hAnsi="宋体"/>
          <w:b/>
          <w:color w:val="auto"/>
          <w:sz w:val="28"/>
          <w:szCs w:val="28"/>
          <w:highlight w:val="none"/>
        </w:rPr>
      </w:pPr>
      <w:r>
        <w:rPr>
          <w:rFonts w:ascii="宋体" w:hAnsi="宋体"/>
          <w:color w:val="auto"/>
          <w:sz w:val="24"/>
          <w:szCs w:val="24"/>
          <w:highlight w:val="none"/>
        </w:rPr>
        <w:br w:type="page"/>
      </w:r>
      <w:r>
        <w:rPr>
          <w:rStyle w:val="24"/>
          <w:rFonts w:hint="eastAsia" w:ascii="宋体" w:hAnsi="宋体"/>
          <w:color w:val="auto"/>
          <w:sz w:val="28"/>
          <w:szCs w:val="28"/>
          <w:highlight w:val="none"/>
        </w:rPr>
        <w:t>福建农林大学网上竞价（货物类）</w:t>
      </w:r>
      <w:r>
        <w:rPr>
          <w:rStyle w:val="24"/>
          <w:rFonts w:ascii="宋体" w:hAnsi="宋体"/>
          <w:color w:val="auto"/>
          <w:sz w:val="28"/>
          <w:szCs w:val="28"/>
          <w:highlight w:val="none"/>
        </w:rPr>
        <w:t>采购合同（参考文本</w:t>
      </w:r>
      <w:r>
        <w:rPr>
          <w:rStyle w:val="24"/>
          <w:rFonts w:hint="eastAsia" w:ascii="宋体" w:hAnsi="宋体"/>
          <w:color w:val="auto"/>
          <w:sz w:val="28"/>
          <w:szCs w:val="28"/>
          <w:highlight w:val="none"/>
        </w:rPr>
        <w:t>2025年05月01日版</w:t>
      </w:r>
      <w:r>
        <w:rPr>
          <w:rStyle w:val="24"/>
          <w:rFonts w:ascii="宋体" w:hAnsi="宋体"/>
          <w:color w:val="auto"/>
          <w:sz w:val="28"/>
          <w:szCs w:val="28"/>
          <w:highlight w:val="none"/>
        </w:rPr>
        <w:t>）</w:t>
      </w:r>
    </w:p>
    <w:p w14:paraId="2D287FC6">
      <w:pPr>
        <w:pStyle w:val="18"/>
        <w:spacing w:before="0" w:beforeAutospacing="0" w:after="0" w:afterAutospacing="0" w:line="360" w:lineRule="auto"/>
        <w:jc w:val="center"/>
        <w:rPr>
          <w:rFonts w:ascii="宋体" w:hAnsi="宋体"/>
          <w:b/>
          <w:color w:val="auto"/>
          <w:sz w:val="28"/>
          <w:szCs w:val="28"/>
          <w:highlight w:val="none"/>
        </w:rPr>
      </w:pPr>
      <w:r>
        <w:rPr>
          <w:rStyle w:val="24"/>
          <w:rFonts w:hint="eastAsia" w:ascii="宋体" w:hAnsi="宋体"/>
          <w:color w:val="auto"/>
          <w:sz w:val="28"/>
          <w:szCs w:val="28"/>
          <w:highlight w:val="none"/>
        </w:rPr>
        <w:t xml:space="preserve">          </w:t>
      </w:r>
      <w:r>
        <w:rPr>
          <w:rStyle w:val="24"/>
          <w:rFonts w:ascii="宋体" w:hAnsi="宋体"/>
          <w:color w:val="auto"/>
          <w:sz w:val="28"/>
          <w:szCs w:val="28"/>
          <w:highlight w:val="none"/>
        </w:rPr>
        <w:t>编制说明</w:t>
      </w:r>
      <w:r>
        <w:rPr>
          <w:rStyle w:val="24"/>
          <w:rFonts w:hint="eastAsia" w:ascii="宋体" w:hAnsi="宋体"/>
          <w:color w:val="auto"/>
          <w:sz w:val="28"/>
          <w:szCs w:val="28"/>
          <w:highlight w:val="none"/>
        </w:rPr>
        <w:t xml:space="preserve">          </w:t>
      </w:r>
      <w:r>
        <w:rPr>
          <w:rFonts w:hint="eastAsia" w:ascii="宋体" w:hAnsi="宋体"/>
          <w:color w:val="auto"/>
          <w:szCs w:val="24"/>
          <w:highlight w:val="none"/>
        </w:rPr>
        <w:t>合同编号：WJ2025XXX</w:t>
      </w:r>
    </w:p>
    <w:p w14:paraId="6510E57F">
      <w:pPr>
        <w:pStyle w:val="18"/>
        <w:spacing w:before="0" w:beforeAutospacing="0" w:after="0" w:afterAutospacing="0" w:line="360" w:lineRule="auto"/>
        <w:rPr>
          <w:rFonts w:ascii="宋体" w:hAnsi="宋体"/>
          <w:color w:val="auto"/>
          <w:szCs w:val="24"/>
          <w:highlight w:val="none"/>
        </w:rPr>
      </w:pPr>
      <w:r>
        <w:rPr>
          <w:rStyle w:val="24"/>
          <w:rFonts w:ascii="宋体" w:hAnsi="宋体"/>
          <w:color w:val="auto"/>
          <w:szCs w:val="24"/>
          <w:highlight w:val="none"/>
        </w:rPr>
        <w:t>1、签订合同应遵守</w:t>
      </w:r>
      <w:r>
        <w:rPr>
          <w:rStyle w:val="24"/>
          <w:rFonts w:hint="eastAsia" w:ascii="宋体" w:hAnsi="宋体"/>
          <w:color w:val="auto"/>
          <w:szCs w:val="24"/>
          <w:highlight w:val="none"/>
        </w:rPr>
        <w:t>《中华人民共和国政府采购法》、《中华人民共和国民法典》</w:t>
      </w:r>
      <w:r>
        <w:rPr>
          <w:rStyle w:val="24"/>
          <w:rFonts w:ascii="宋体" w:hAnsi="宋体"/>
          <w:color w:val="auto"/>
          <w:szCs w:val="24"/>
          <w:highlight w:val="none"/>
        </w:rPr>
        <w:t>。</w:t>
      </w:r>
    </w:p>
    <w:p w14:paraId="0AC52C22">
      <w:pPr>
        <w:pStyle w:val="18"/>
        <w:spacing w:before="0" w:beforeAutospacing="0" w:after="0" w:afterAutospacing="0" w:line="360" w:lineRule="auto"/>
        <w:rPr>
          <w:rFonts w:ascii="宋体" w:hAnsi="宋体"/>
          <w:color w:val="auto"/>
          <w:szCs w:val="24"/>
          <w:highlight w:val="none"/>
        </w:rPr>
      </w:pPr>
      <w:r>
        <w:rPr>
          <w:rStyle w:val="24"/>
          <w:rFonts w:ascii="宋体" w:hAnsi="宋体"/>
          <w:color w:val="auto"/>
          <w:szCs w:val="24"/>
          <w:highlight w:val="none"/>
        </w:rPr>
        <w:t>2、签订合同时，采购人与</w:t>
      </w:r>
      <w:r>
        <w:rPr>
          <w:rStyle w:val="24"/>
          <w:rFonts w:hint="eastAsia" w:ascii="宋体" w:hAnsi="宋体" w:cs="宋体"/>
          <w:color w:val="auto"/>
          <w:szCs w:val="24"/>
          <w:highlight w:val="none"/>
        </w:rPr>
        <w:t>成交供应商</w:t>
      </w:r>
      <w:r>
        <w:rPr>
          <w:rStyle w:val="24"/>
          <w:rFonts w:ascii="宋体" w:hAnsi="宋体"/>
          <w:color w:val="auto"/>
          <w:szCs w:val="24"/>
          <w:highlight w:val="none"/>
        </w:rPr>
        <w:t>应结合</w:t>
      </w:r>
      <w:r>
        <w:rPr>
          <w:rStyle w:val="24"/>
          <w:rFonts w:hint="eastAsia" w:ascii="宋体" w:hAnsi="宋体"/>
          <w:color w:val="auto"/>
          <w:szCs w:val="24"/>
          <w:highlight w:val="none"/>
        </w:rPr>
        <w:t>竞价文件</w:t>
      </w:r>
      <w:r>
        <w:rPr>
          <w:rStyle w:val="24"/>
          <w:rFonts w:ascii="宋体" w:hAnsi="宋体"/>
          <w:color w:val="auto"/>
          <w:szCs w:val="24"/>
          <w:highlight w:val="none"/>
        </w:rPr>
        <w:t>规定填</w:t>
      </w:r>
      <w:r>
        <w:rPr>
          <w:rStyle w:val="24"/>
          <w:rFonts w:hint="eastAsia" w:ascii="宋体" w:hAnsi="宋体"/>
          <w:color w:val="auto"/>
          <w:szCs w:val="24"/>
          <w:highlight w:val="none"/>
        </w:rPr>
        <w:t>写</w:t>
      </w:r>
      <w:r>
        <w:rPr>
          <w:rStyle w:val="24"/>
          <w:rFonts w:ascii="宋体" w:hAnsi="宋体"/>
          <w:color w:val="auto"/>
          <w:szCs w:val="24"/>
          <w:highlight w:val="none"/>
        </w:rPr>
        <w:t>相应内容。</w:t>
      </w:r>
      <w:r>
        <w:rPr>
          <w:rStyle w:val="24"/>
          <w:rFonts w:hint="eastAsia" w:ascii="宋体" w:hAnsi="宋体"/>
          <w:color w:val="auto"/>
          <w:szCs w:val="24"/>
          <w:highlight w:val="none"/>
        </w:rPr>
        <w:t>竞价文件</w:t>
      </w:r>
      <w:r>
        <w:rPr>
          <w:rStyle w:val="24"/>
          <w:rFonts w:ascii="宋体" w:hAnsi="宋体"/>
          <w:color w:val="auto"/>
          <w:szCs w:val="24"/>
          <w:highlight w:val="none"/>
        </w:rPr>
        <w:t>已有规定的，双方均不得变更或调整；</w:t>
      </w:r>
      <w:r>
        <w:rPr>
          <w:rStyle w:val="24"/>
          <w:rFonts w:hint="eastAsia" w:ascii="宋体" w:hAnsi="宋体"/>
          <w:color w:val="auto"/>
          <w:szCs w:val="24"/>
          <w:highlight w:val="none"/>
        </w:rPr>
        <w:t>竞价文件</w:t>
      </w:r>
      <w:r>
        <w:rPr>
          <w:rStyle w:val="24"/>
          <w:rFonts w:ascii="宋体" w:hAnsi="宋体"/>
          <w:color w:val="auto"/>
          <w:szCs w:val="24"/>
          <w:highlight w:val="none"/>
        </w:rPr>
        <w:t>未作规定的，双方可通过友好协商进行约定。</w:t>
      </w:r>
    </w:p>
    <w:p w14:paraId="0BCEF6D2">
      <w:pPr>
        <w:pStyle w:val="18"/>
        <w:spacing w:before="0" w:beforeAutospacing="0" w:after="0" w:afterAutospacing="0" w:line="360" w:lineRule="auto"/>
        <w:rPr>
          <w:rFonts w:ascii="宋体" w:hAnsi="宋体"/>
          <w:color w:val="auto"/>
          <w:szCs w:val="24"/>
          <w:highlight w:val="none"/>
        </w:rPr>
      </w:pPr>
      <w:r>
        <w:rPr>
          <w:rStyle w:val="24"/>
          <w:rFonts w:ascii="宋体" w:hAnsi="宋体"/>
          <w:color w:val="auto"/>
          <w:szCs w:val="24"/>
          <w:highlight w:val="none"/>
        </w:rPr>
        <w:t>3、国家有关部门</w:t>
      </w:r>
      <w:r>
        <w:rPr>
          <w:rStyle w:val="24"/>
          <w:rFonts w:hint="eastAsia" w:ascii="宋体" w:hAnsi="宋体"/>
          <w:color w:val="auto"/>
          <w:szCs w:val="24"/>
          <w:highlight w:val="none"/>
        </w:rPr>
        <w:t>若</w:t>
      </w:r>
      <w:r>
        <w:rPr>
          <w:rStyle w:val="24"/>
          <w:rFonts w:ascii="宋体" w:hAnsi="宋体"/>
          <w:color w:val="auto"/>
          <w:szCs w:val="24"/>
          <w:highlight w:val="none"/>
        </w:rPr>
        <w:t>对合同有规范文本的，可使用相应合同文本。</w:t>
      </w:r>
    </w:p>
    <w:p w14:paraId="0FD96D55">
      <w:pPr>
        <w:pStyle w:val="18"/>
        <w:spacing w:before="0" w:beforeAutospacing="0" w:after="0" w:afterAutospacing="0" w:line="360" w:lineRule="auto"/>
        <w:rPr>
          <w:rFonts w:ascii="宋体" w:hAnsi="宋体"/>
          <w:color w:val="auto"/>
          <w:szCs w:val="24"/>
          <w:highlight w:val="none"/>
        </w:rPr>
      </w:pPr>
      <w:r>
        <w:rPr>
          <w:rFonts w:ascii="宋体" w:hAnsi="宋体"/>
          <w:color w:val="auto"/>
          <w:szCs w:val="24"/>
          <w:highlight w:val="none"/>
        </w:rPr>
        <w:t>甲方：</w:t>
      </w:r>
      <w:r>
        <w:rPr>
          <w:rFonts w:ascii="宋体" w:hAnsi="宋体"/>
          <w:color w:val="auto"/>
          <w:szCs w:val="24"/>
          <w:highlight w:val="none"/>
          <w:u w:val="single"/>
        </w:rPr>
        <w:t>福建农林大学</w:t>
      </w:r>
    </w:p>
    <w:p w14:paraId="3378A60B">
      <w:pPr>
        <w:pStyle w:val="18"/>
        <w:spacing w:before="0" w:beforeAutospacing="0" w:after="0" w:afterAutospacing="0" w:line="360" w:lineRule="auto"/>
        <w:rPr>
          <w:rFonts w:ascii="宋体" w:hAnsi="宋体"/>
          <w:color w:val="auto"/>
          <w:szCs w:val="24"/>
          <w:highlight w:val="none"/>
        </w:rPr>
      </w:pPr>
      <w:r>
        <w:rPr>
          <w:rFonts w:ascii="宋体" w:hAnsi="宋体"/>
          <w:color w:val="auto"/>
          <w:szCs w:val="24"/>
          <w:highlight w:val="none"/>
        </w:rPr>
        <w:t>乙方：</w:t>
      </w:r>
      <w:r>
        <w:rPr>
          <w:rFonts w:ascii="宋体" w:hAnsi="宋体"/>
          <w:color w:val="auto"/>
          <w:szCs w:val="24"/>
          <w:highlight w:val="none"/>
          <w:u w:val="single"/>
        </w:rPr>
        <w:t>（</w:t>
      </w:r>
      <w:r>
        <w:rPr>
          <w:rFonts w:hint="eastAsia" w:ascii="宋体" w:hAnsi="宋体"/>
          <w:color w:val="auto"/>
          <w:szCs w:val="24"/>
          <w:highlight w:val="none"/>
          <w:u w:val="single"/>
        </w:rPr>
        <w:t>成交供应商</w:t>
      </w:r>
      <w:r>
        <w:rPr>
          <w:rFonts w:ascii="宋体" w:hAnsi="宋体"/>
          <w:color w:val="auto"/>
          <w:szCs w:val="24"/>
          <w:highlight w:val="none"/>
          <w:u w:val="single"/>
        </w:rPr>
        <w:t>全称）</w:t>
      </w:r>
    </w:p>
    <w:p w14:paraId="1D602F4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根据</w:t>
      </w:r>
      <w:r>
        <w:rPr>
          <w:rFonts w:hint="eastAsia" w:ascii="宋体" w:hAnsi="宋体"/>
          <w:color w:val="auto"/>
          <w:szCs w:val="24"/>
          <w:highlight w:val="none"/>
        </w:rPr>
        <w:t>项目</w:t>
      </w:r>
      <w:r>
        <w:rPr>
          <w:rFonts w:ascii="宋体" w:hAnsi="宋体"/>
          <w:color w:val="auto"/>
          <w:szCs w:val="24"/>
          <w:highlight w:val="none"/>
        </w:rPr>
        <w:t>编号为</w:t>
      </w:r>
      <w:r>
        <w:rPr>
          <w:rFonts w:ascii="宋体" w:hAnsi="宋体"/>
          <w:color w:val="auto"/>
          <w:szCs w:val="24"/>
          <w:highlight w:val="none"/>
          <w:u w:val="single"/>
        </w:rPr>
        <w:t>            </w:t>
      </w:r>
      <w:r>
        <w:rPr>
          <w:rFonts w:ascii="宋体" w:hAnsi="宋体"/>
          <w:color w:val="auto"/>
          <w:szCs w:val="24"/>
          <w:highlight w:val="none"/>
        </w:rPr>
        <w:t>的</w:t>
      </w:r>
      <w:r>
        <w:rPr>
          <w:rFonts w:ascii="宋体" w:hAnsi="宋体"/>
          <w:color w:val="auto"/>
          <w:szCs w:val="24"/>
          <w:highlight w:val="none"/>
          <w:u w:val="single"/>
        </w:rPr>
        <w:t>（填写“项目名称”）</w:t>
      </w:r>
      <w:r>
        <w:rPr>
          <w:rFonts w:ascii="宋体" w:hAnsi="宋体"/>
          <w:color w:val="auto"/>
          <w:szCs w:val="24"/>
          <w:highlight w:val="none"/>
        </w:rPr>
        <w:t>项目（以下简称：“本项目”）的</w:t>
      </w:r>
      <w:r>
        <w:rPr>
          <w:rFonts w:hint="eastAsia" w:ascii="宋体" w:hAnsi="宋体"/>
          <w:color w:val="auto"/>
          <w:szCs w:val="24"/>
          <w:highlight w:val="none"/>
        </w:rPr>
        <w:t>竞价</w:t>
      </w:r>
      <w:r>
        <w:rPr>
          <w:rFonts w:ascii="宋体" w:hAnsi="宋体"/>
          <w:color w:val="auto"/>
          <w:szCs w:val="24"/>
          <w:highlight w:val="none"/>
        </w:rPr>
        <w:t>结果，乙方为</w:t>
      </w:r>
      <w:r>
        <w:rPr>
          <w:rFonts w:hint="eastAsia" w:ascii="宋体" w:hAnsi="宋体"/>
          <w:color w:val="auto"/>
          <w:szCs w:val="24"/>
          <w:highlight w:val="none"/>
        </w:rPr>
        <w:t>成交供应商</w:t>
      </w:r>
      <w:r>
        <w:rPr>
          <w:rFonts w:ascii="宋体" w:hAnsi="宋体"/>
          <w:color w:val="auto"/>
          <w:szCs w:val="24"/>
          <w:highlight w:val="none"/>
        </w:rPr>
        <w:t>。现经甲乙双方友好协商，就以下事项达成一致并签订本合同：</w:t>
      </w:r>
    </w:p>
    <w:p w14:paraId="7CB9FC64">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1、下列合同文件是构成本合同不可分割的部分：</w:t>
      </w:r>
    </w:p>
    <w:p w14:paraId="40A3FD37">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1.1合同条款；</w:t>
      </w:r>
    </w:p>
    <w:p w14:paraId="12C89DC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w:t>
      </w:r>
      <w:r>
        <w:rPr>
          <w:rFonts w:hint="eastAsia" w:ascii="宋体" w:hAnsi="宋体"/>
          <w:color w:val="auto"/>
          <w:szCs w:val="24"/>
          <w:highlight w:val="none"/>
        </w:rPr>
        <w:t>竞价</w:t>
      </w:r>
      <w:r>
        <w:rPr>
          <w:rFonts w:ascii="宋体" w:hAnsi="宋体"/>
          <w:color w:val="auto"/>
          <w:szCs w:val="24"/>
          <w:highlight w:val="none"/>
        </w:rPr>
        <w:t>文件、乙方的</w:t>
      </w:r>
      <w:r>
        <w:rPr>
          <w:rFonts w:hint="eastAsia" w:ascii="宋体" w:hAnsi="宋体"/>
          <w:color w:val="auto"/>
          <w:szCs w:val="24"/>
          <w:highlight w:val="none"/>
        </w:rPr>
        <w:t>报价</w:t>
      </w:r>
      <w:r>
        <w:rPr>
          <w:rFonts w:ascii="宋体" w:hAnsi="宋体"/>
          <w:color w:val="auto"/>
          <w:szCs w:val="24"/>
          <w:highlight w:val="none"/>
        </w:rPr>
        <w:t>文件；</w:t>
      </w:r>
    </w:p>
    <w:p w14:paraId="097A48CF">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1.3其他文件或材料：□无。□</w:t>
      </w:r>
      <w:r>
        <w:rPr>
          <w:rFonts w:ascii="宋体" w:hAnsi="宋体"/>
          <w:color w:val="auto"/>
          <w:szCs w:val="24"/>
          <w:highlight w:val="none"/>
          <w:u w:val="single"/>
        </w:rPr>
        <w:t>（按照实际情况编制填写需要增加的内容）无</w:t>
      </w:r>
      <w:r>
        <w:rPr>
          <w:rFonts w:ascii="宋体" w:hAnsi="宋体"/>
          <w:color w:val="auto"/>
          <w:szCs w:val="24"/>
          <w:highlight w:val="none"/>
        </w:rPr>
        <w:t>。</w:t>
      </w:r>
    </w:p>
    <w:p w14:paraId="41FE9C0B">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2、合同标的</w:t>
      </w:r>
    </w:p>
    <w:p w14:paraId="36409C76">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货物类</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1126"/>
        <w:gridCol w:w="794"/>
        <w:gridCol w:w="963"/>
        <w:gridCol w:w="1341"/>
        <w:gridCol w:w="934"/>
        <w:gridCol w:w="1050"/>
        <w:gridCol w:w="935"/>
        <w:gridCol w:w="1211"/>
      </w:tblGrid>
      <w:tr w14:paraId="200F4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vAlign w:val="center"/>
          </w:tcPr>
          <w:p w14:paraId="46772A8C">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合同包号</w:t>
            </w:r>
          </w:p>
        </w:tc>
        <w:tc>
          <w:tcPr>
            <w:tcW w:w="1126" w:type="dxa"/>
            <w:vAlign w:val="center"/>
          </w:tcPr>
          <w:p w14:paraId="0F2493D7">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品目号</w:t>
            </w:r>
          </w:p>
        </w:tc>
        <w:tc>
          <w:tcPr>
            <w:tcW w:w="794" w:type="dxa"/>
            <w:vAlign w:val="center"/>
          </w:tcPr>
          <w:p w14:paraId="2595B919">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货物名称</w:t>
            </w:r>
          </w:p>
        </w:tc>
        <w:tc>
          <w:tcPr>
            <w:tcW w:w="963" w:type="dxa"/>
            <w:vAlign w:val="center"/>
          </w:tcPr>
          <w:p w14:paraId="20CC8AC0">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品牌</w:t>
            </w:r>
          </w:p>
        </w:tc>
        <w:tc>
          <w:tcPr>
            <w:tcW w:w="1341" w:type="dxa"/>
            <w:vAlign w:val="center"/>
          </w:tcPr>
          <w:p w14:paraId="19C2B413">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数量</w:t>
            </w:r>
          </w:p>
          <w:p w14:paraId="0D88E43B">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（单位）</w:t>
            </w:r>
          </w:p>
        </w:tc>
        <w:tc>
          <w:tcPr>
            <w:tcW w:w="934" w:type="dxa"/>
            <w:vAlign w:val="center"/>
          </w:tcPr>
          <w:p w14:paraId="09515045">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单价（元）</w:t>
            </w:r>
          </w:p>
        </w:tc>
        <w:tc>
          <w:tcPr>
            <w:tcW w:w="1050" w:type="dxa"/>
            <w:vAlign w:val="center"/>
          </w:tcPr>
          <w:p w14:paraId="7DDFC9A7">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总金额（元）</w:t>
            </w:r>
          </w:p>
        </w:tc>
        <w:tc>
          <w:tcPr>
            <w:tcW w:w="935" w:type="dxa"/>
            <w:vAlign w:val="center"/>
          </w:tcPr>
          <w:p w14:paraId="29BF1904">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产地</w:t>
            </w:r>
          </w:p>
          <w:p w14:paraId="2126797B">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类型</w:t>
            </w:r>
          </w:p>
        </w:tc>
        <w:tc>
          <w:tcPr>
            <w:tcW w:w="1211" w:type="dxa"/>
            <w:vAlign w:val="center"/>
          </w:tcPr>
          <w:p w14:paraId="26383D6D">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规格型号</w:t>
            </w:r>
          </w:p>
        </w:tc>
      </w:tr>
      <w:tr w14:paraId="575B2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tcPr>
          <w:p w14:paraId="07257AA9">
            <w:pPr>
              <w:pStyle w:val="18"/>
              <w:spacing w:before="0" w:beforeAutospacing="0" w:after="0" w:afterAutospacing="0" w:line="360" w:lineRule="auto"/>
              <w:rPr>
                <w:rFonts w:ascii="宋体" w:hAnsi="宋体" w:cs="宋体"/>
                <w:color w:val="auto"/>
                <w:szCs w:val="24"/>
                <w:highlight w:val="none"/>
              </w:rPr>
            </w:pPr>
          </w:p>
        </w:tc>
        <w:tc>
          <w:tcPr>
            <w:tcW w:w="1126" w:type="dxa"/>
          </w:tcPr>
          <w:p w14:paraId="5CF73AA7">
            <w:pPr>
              <w:pStyle w:val="18"/>
              <w:spacing w:before="0" w:beforeAutospacing="0" w:after="0" w:afterAutospacing="0" w:line="360" w:lineRule="auto"/>
              <w:rPr>
                <w:rFonts w:ascii="宋体" w:hAnsi="宋体" w:cs="宋体"/>
                <w:color w:val="auto"/>
                <w:szCs w:val="24"/>
                <w:highlight w:val="none"/>
              </w:rPr>
            </w:pPr>
          </w:p>
        </w:tc>
        <w:tc>
          <w:tcPr>
            <w:tcW w:w="794" w:type="dxa"/>
          </w:tcPr>
          <w:p w14:paraId="15FC9C39">
            <w:pPr>
              <w:pStyle w:val="18"/>
              <w:spacing w:before="0" w:beforeAutospacing="0" w:after="0" w:afterAutospacing="0" w:line="360" w:lineRule="auto"/>
              <w:rPr>
                <w:rFonts w:ascii="宋体" w:hAnsi="宋体" w:cs="宋体"/>
                <w:color w:val="auto"/>
                <w:szCs w:val="24"/>
                <w:highlight w:val="none"/>
              </w:rPr>
            </w:pPr>
          </w:p>
        </w:tc>
        <w:tc>
          <w:tcPr>
            <w:tcW w:w="963" w:type="dxa"/>
          </w:tcPr>
          <w:p w14:paraId="4B03443F">
            <w:pPr>
              <w:pStyle w:val="18"/>
              <w:spacing w:before="0" w:beforeAutospacing="0" w:after="0" w:afterAutospacing="0" w:line="360" w:lineRule="auto"/>
              <w:rPr>
                <w:rFonts w:ascii="宋体" w:hAnsi="宋体" w:cs="宋体"/>
                <w:color w:val="auto"/>
                <w:szCs w:val="24"/>
                <w:highlight w:val="none"/>
              </w:rPr>
            </w:pPr>
          </w:p>
        </w:tc>
        <w:tc>
          <w:tcPr>
            <w:tcW w:w="1341" w:type="dxa"/>
          </w:tcPr>
          <w:p w14:paraId="56C1A0E2">
            <w:pPr>
              <w:pStyle w:val="18"/>
              <w:spacing w:before="0" w:beforeAutospacing="0" w:after="0" w:afterAutospacing="0" w:line="360" w:lineRule="auto"/>
              <w:rPr>
                <w:rFonts w:ascii="宋体" w:hAnsi="宋体" w:cs="宋体"/>
                <w:color w:val="auto"/>
                <w:szCs w:val="24"/>
                <w:highlight w:val="none"/>
              </w:rPr>
            </w:pPr>
          </w:p>
        </w:tc>
        <w:tc>
          <w:tcPr>
            <w:tcW w:w="934" w:type="dxa"/>
          </w:tcPr>
          <w:p w14:paraId="282B0B5B">
            <w:pPr>
              <w:pStyle w:val="18"/>
              <w:spacing w:before="0" w:beforeAutospacing="0" w:after="0" w:afterAutospacing="0" w:line="360" w:lineRule="auto"/>
              <w:rPr>
                <w:rFonts w:ascii="宋体" w:hAnsi="宋体" w:cs="宋体"/>
                <w:color w:val="auto"/>
                <w:szCs w:val="24"/>
                <w:highlight w:val="none"/>
              </w:rPr>
            </w:pPr>
          </w:p>
        </w:tc>
        <w:tc>
          <w:tcPr>
            <w:tcW w:w="1050" w:type="dxa"/>
          </w:tcPr>
          <w:p w14:paraId="674DBF0E">
            <w:pPr>
              <w:pStyle w:val="18"/>
              <w:spacing w:before="0" w:beforeAutospacing="0" w:after="0" w:afterAutospacing="0" w:line="360" w:lineRule="auto"/>
              <w:rPr>
                <w:rFonts w:ascii="宋体" w:hAnsi="宋体" w:cs="宋体"/>
                <w:color w:val="auto"/>
                <w:szCs w:val="24"/>
                <w:highlight w:val="none"/>
              </w:rPr>
            </w:pPr>
          </w:p>
        </w:tc>
        <w:tc>
          <w:tcPr>
            <w:tcW w:w="935" w:type="dxa"/>
          </w:tcPr>
          <w:p w14:paraId="58D7BF4F">
            <w:pPr>
              <w:pStyle w:val="18"/>
              <w:spacing w:before="0" w:beforeAutospacing="0" w:after="0" w:afterAutospacing="0" w:line="360" w:lineRule="auto"/>
              <w:rPr>
                <w:rFonts w:ascii="宋体" w:hAnsi="宋体" w:cs="宋体"/>
                <w:color w:val="auto"/>
                <w:szCs w:val="24"/>
                <w:highlight w:val="none"/>
              </w:rPr>
            </w:pPr>
          </w:p>
        </w:tc>
        <w:tc>
          <w:tcPr>
            <w:tcW w:w="1211" w:type="dxa"/>
          </w:tcPr>
          <w:p w14:paraId="57409C91">
            <w:pPr>
              <w:pStyle w:val="18"/>
              <w:spacing w:before="0" w:beforeAutospacing="0" w:after="0" w:afterAutospacing="0" w:line="360" w:lineRule="auto"/>
              <w:rPr>
                <w:rFonts w:ascii="宋体" w:hAnsi="宋体" w:cs="宋体"/>
                <w:color w:val="auto"/>
                <w:szCs w:val="24"/>
                <w:highlight w:val="none"/>
              </w:rPr>
            </w:pPr>
          </w:p>
        </w:tc>
      </w:tr>
    </w:tbl>
    <w:p w14:paraId="4BF0F5E9">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3、合同总金额</w:t>
      </w:r>
    </w:p>
    <w:p w14:paraId="2A1C1923">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3.1合同总金额为人民币大写：</w:t>
      </w:r>
      <w:r>
        <w:rPr>
          <w:rFonts w:ascii="宋体" w:hAnsi="宋体"/>
          <w:color w:val="auto"/>
          <w:szCs w:val="24"/>
          <w:highlight w:val="none"/>
          <w:u w:val="single"/>
        </w:rPr>
        <w:t>              </w:t>
      </w:r>
      <w:r>
        <w:rPr>
          <w:rFonts w:ascii="宋体" w:hAnsi="宋体"/>
          <w:color w:val="auto"/>
          <w:szCs w:val="24"/>
          <w:highlight w:val="none"/>
        </w:rPr>
        <w:t>元（￥</w:t>
      </w:r>
      <w:r>
        <w:rPr>
          <w:rFonts w:ascii="宋体" w:hAnsi="宋体"/>
          <w:color w:val="auto"/>
          <w:szCs w:val="24"/>
          <w:highlight w:val="none"/>
          <w:u w:val="single"/>
        </w:rPr>
        <w:t>              </w:t>
      </w:r>
      <w:r>
        <w:rPr>
          <w:rFonts w:ascii="宋体" w:hAnsi="宋体"/>
          <w:color w:val="auto"/>
          <w:szCs w:val="24"/>
          <w:highlight w:val="none"/>
        </w:rPr>
        <w:t>）。</w:t>
      </w:r>
    </w:p>
    <w:p w14:paraId="53FC0AB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4、合同标的交付时间、地点和条件</w:t>
      </w:r>
    </w:p>
    <w:p w14:paraId="0010B2D6">
      <w:pPr>
        <w:widowControl/>
        <w:spacing w:line="360" w:lineRule="auto"/>
        <w:ind w:firstLine="480"/>
        <w:jc w:val="left"/>
        <w:rPr>
          <w:rFonts w:ascii="宋体" w:hAnsi="宋体"/>
          <w:color w:val="auto"/>
          <w:kern w:val="0"/>
          <w:sz w:val="24"/>
          <w:szCs w:val="24"/>
          <w:highlight w:val="none"/>
        </w:rPr>
      </w:pPr>
      <w:r>
        <w:rPr>
          <w:rFonts w:ascii="宋体" w:hAnsi="宋体"/>
          <w:color w:val="auto"/>
          <w:sz w:val="24"/>
          <w:szCs w:val="24"/>
          <w:highlight w:val="none"/>
        </w:rPr>
        <w:t>4.1交付时间：合同签订之日起个日历日内供货并安装调试完毕，甲方在规定期限内组织验收。若因甲方原因或不可抗力等因素导致的延迟交付，交付期可顺延。</w:t>
      </w:r>
    </w:p>
    <w:p w14:paraId="6A313303">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4.2交付地点：</w:t>
      </w:r>
      <w:r>
        <w:rPr>
          <w:rFonts w:hint="eastAsia" w:ascii="宋体" w:hAnsi="宋体"/>
          <w:color w:val="auto"/>
          <w:szCs w:val="24"/>
          <w:highlight w:val="none"/>
        </w:rPr>
        <w:t>福建农林大学指定地点。</w:t>
      </w:r>
      <w:r>
        <w:rPr>
          <w:rFonts w:ascii="宋体" w:hAnsi="宋体"/>
          <w:color w:val="auto"/>
          <w:szCs w:val="24"/>
          <w:highlight w:val="none"/>
        </w:rPr>
        <w:t> </w:t>
      </w:r>
    </w:p>
    <w:p w14:paraId="47285410">
      <w:pPr>
        <w:widowControl/>
        <w:spacing w:line="360" w:lineRule="auto"/>
        <w:ind w:firstLine="480"/>
        <w:jc w:val="left"/>
        <w:rPr>
          <w:rFonts w:ascii="宋体" w:hAnsi="宋体"/>
          <w:color w:val="auto"/>
          <w:kern w:val="0"/>
          <w:sz w:val="24"/>
          <w:szCs w:val="24"/>
          <w:highlight w:val="none"/>
        </w:rPr>
      </w:pPr>
      <w:r>
        <w:rPr>
          <w:rFonts w:ascii="宋体" w:hAnsi="宋体"/>
          <w:color w:val="auto"/>
          <w:sz w:val="24"/>
          <w:szCs w:val="24"/>
          <w:highlight w:val="none"/>
        </w:rPr>
        <w:t>4.3交付条件：</w:t>
      </w:r>
      <w:r>
        <w:rPr>
          <w:rFonts w:hint="eastAsia" w:ascii="宋体" w:hAnsi="宋体"/>
          <w:color w:val="auto"/>
          <w:sz w:val="24"/>
          <w:szCs w:val="24"/>
          <w:highlight w:val="none"/>
        </w:rPr>
        <w:t>验收合格交付采购人使用。</w:t>
      </w:r>
      <w:r>
        <w:rPr>
          <w:rFonts w:ascii="宋体" w:hAnsi="宋体"/>
          <w:color w:val="auto"/>
          <w:szCs w:val="24"/>
          <w:highlight w:val="none"/>
        </w:rPr>
        <w:t>  </w:t>
      </w:r>
    </w:p>
    <w:p w14:paraId="1B675FFC">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5、合同标的应符合竞价文件、乙方</w:t>
      </w:r>
      <w:r>
        <w:rPr>
          <w:rFonts w:hint="eastAsia" w:ascii="宋体" w:hAnsi="宋体"/>
          <w:color w:val="auto"/>
          <w:highlight w:val="none"/>
        </w:rPr>
        <w:t>报价文件</w:t>
      </w:r>
      <w:r>
        <w:rPr>
          <w:rFonts w:ascii="宋体" w:hAnsi="宋体"/>
          <w:color w:val="auto"/>
          <w:highlight w:val="none"/>
        </w:rPr>
        <w:t>的规定或约定，具体如下</w:t>
      </w:r>
      <w:r>
        <w:rPr>
          <w:rFonts w:hint="eastAsia" w:ascii="宋体" w:hAnsi="宋体"/>
          <w:color w:val="auto"/>
          <w:highlight w:val="none"/>
        </w:rPr>
        <w:t>：</w:t>
      </w:r>
    </w:p>
    <w:p w14:paraId="3E8F9048">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5.1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1D92291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5.2其他合同标的内容详见本项目相关文件。</w:t>
      </w:r>
    </w:p>
    <w:p w14:paraId="185904FA">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6、验收</w:t>
      </w:r>
    </w:p>
    <w:p w14:paraId="1E514FE2">
      <w:pPr>
        <w:pStyle w:val="18"/>
        <w:spacing w:before="0" w:beforeAutospacing="0" w:after="0" w:afterAutospacing="0" w:line="360" w:lineRule="auto"/>
        <w:ind w:firstLine="480"/>
        <w:rPr>
          <w:rFonts w:ascii="宋体" w:hAnsi="宋体"/>
          <w:color w:val="auto"/>
          <w:highlight w:val="none"/>
        </w:rPr>
      </w:pPr>
      <w:r>
        <w:rPr>
          <w:rFonts w:ascii="宋体" w:hAnsi="宋体"/>
          <w:color w:val="auto"/>
          <w:szCs w:val="24"/>
          <w:highlight w:val="none"/>
        </w:rPr>
        <w:t>6.</w:t>
      </w:r>
      <w:r>
        <w:rPr>
          <w:rFonts w:ascii="宋体" w:hAnsi="宋体"/>
          <w:color w:val="auto"/>
          <w:highlight w:val="none"/>
        </w:rPr>
        <w:t>1验收应按照竞价文件、乙方</w:t>
      </w:r>
      <w:r>
        <w:rPr>
          <w:rFonts w:hint="eastAsia" w:ascii="宋体" w:hAnsi="宋体"/>
          <w:color w:val="auto"/>
          <w:highlight w:val="none"/>
        </w:rPr>
        <w:t>报价文件</w:t>
      </w:r>
      <w:r>
        <w:rPr>
          <w:rFonts w:ascii="宋体" w:hAnsi="宋体"/>
          <w:color w:val="auto"/>
          <w:highlight w:val="none"/>
        </w:rPr>
        <w:t xml:space="preserve">的规定或约定进行，具体如下： </w:t>
      </w:r>
    </w:p>
    <w:p w14:paraId="377DCA96">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6.1.1甲方最终用户负责货物清点和验收。乙方所提供的货物安装调试完成并且运行稳定后，甲方最终用户必须按本合同所约定的货物清单及要求对货物的品牌、外观、规格、数量、配件及安装调试后的使用性能、运行状况及其他进行验收，乙方必须在验收现场提供必要的技术支持。</w:t>
      </w:r>
    </w:p>
    <w:p w14:paraId="360E7A00">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6.1.2对于特殊或需依据检测结果做出结论的项目应邀请国家认可的质量检测机构或部门参与验收。</w:t>
      </w:r>
    </w:p>
    <w:p w14:paraId="16B82FE3">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6.1.3验收结果经甲乙双方确认后，甲乙双方代表必须按《</w:t>
      </w:r>
      <w:r>
        <w:rPr>
          <w:rFonts w:hint="eastAsia" w:ascii="宋体" w:hAnsi="宋体"/>
          <w:color w:val="auto"/>
          <w:highlight w:val="none"/>
        </w:rPr>
        <w:t>福建农林大学物资设备验收单》</w:t>
      </w:r>
      <w:r>
        <w:rPr>
          <w:rFonts w:ascii="宋体" w:hAnsi="宋体"/>
          <w:color w:val="auto"/>
          <w:highlight w:val="none"/>
        </w:rPr>
        <w:t>上规定的项目对照本合同填好验收结果并签名，甲方最终用户加盖单位公章后，提交相关主管部门备案。</w:t>
      </w:r>
    </w:p>
    <w:p w14:paraId="46AB5A13">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6.1.4如货物在质量保证期内被证明存在缺陷，包括潜在的缺陷或使用不合适的材料，甲方有权凭有关证明文件向乙方提出索赔。 </w:t>
      </w:r>
    </w:p>
    <w:p w14:paraId="3B39B40B">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6.1.5异议期：货物验收后10个工作日内甲方对货物有异议的，乙方应在</w:t>
      </w:r>
      <w:r>
        <w:rPr>
          <w:rFonts w:hint="eastAsia" w:ascii="宋体" w:hAnsi="宋体"/>
          <w:color w:val="auto"/>
          <w:highlight w:val="none"/>
        </w:rPr>
        <w:t>3</w:t>
      </w:r>
      <w:r>
        <w:rPr>
          <w:rFonts w:ascii="宋体" w:hAnsi="宋体"/>
          <w:color w:val="auto"/>
          <w:highlight w:val="none"/>
        </w:rPr>
        <w:t>个工作日内负责解决，否则视为乙方根本违约。</w:t>
      </w:r>
    </w:p>
    <w:p w14:paraId="659FDE9B">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6.2本项目是否邀请其他</w:t>
      </w:r>
      <w:r>
        <w:rPr>
          <w:rFonts w:hint="eastAsia" w:ascii="宋体" w:hAnsi="宋体" w:cs="宋体"/>
          <w:color w:val="auto"/>
          <w:szCs w:val="24"/>
          <w:highlight w:val="none"/>
        </w:rPr>
        <w:t>竞价人</w:t>
      </w:r>
      <w:r>
        <w:rPr>
          <w:rFonts w:ascii="宋体" w:hAnsi="宋体"/>
          <w:color w:val="auto"/>
          <w:szCs w:val="24"/>
          <w:highlight w:val="none"/>
        </w:rPr>
        <w:t>参与验收：</w:t>
      </w:r>
    </w:p>
    <w:p w14:paraId="5176D391">
      <w:pPr>
        <w:pStyle w:val="18"/>
        <w:spacing w:before="0" w:beforeAutospacing="0" w:after="0" w:afterAutospacing="0" w:line="360" w:lineRule="auto"/>
        <w:ind w:left="480"/>
        <w:rPr>
          <w:rFonts w:ascii="宋体" w:hAnsi="宋体"/>
          <w:color w:val="auto"/>
          <w:szCs w:val="24"/>
          <w:highlight w:val="none"/>
        </w:rPr>
      </w:pPr>
      <w:r>
        <w:rPr>
          <w:rFonts w:ascii="宋体" w:hAnsi="宋体"/>
          <w:color w:val="auto"/>
          <w:szCs w:val="24"/>
          <w:highlight w:val="none"/>
        </w:rPr>
        <w:t>□不邀请。</w:t>
      </w:r>
    </w:p>
    <w:p w14:paraId="0E883A6A">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7、合同款项的支付应按照竞价文件的规定进行，具体如下：</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9"/>
        <w:gridCol w:w="3237"/>
        <w:gridCol w:w="4766"/>
      </w:tblGrid>
      <w:tr w14:paraId="358EB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12260BCD">
            <w:pPr>
              <w:pStyle w:val="18"/>
              <w:spacing w:before="0" w:beforeAutospacing="0" w:after="0" w:afterAutospacing="0" w:line="360" w:lineRule="auto"/>
              <w:rPr>
                <w:rFonts w:ascii="宋体" w:hAnsi="宋体"/>
                <w:color w:val="auto"/>
                <w:szCs w:val="24"/>
                <w:highlight w:val="none"/>
              </w:rPr>
            </w:pPr>
            <w:r>
              <w:rPr>
                <w:rFonts w:hint="eastAsia" w:ascii="宋体" w:hAnsi="宋体"/>
                <w:color w:val="auto"/>
                <w:szCs w:val="24"/>
                <w:highlight w:val="none"/>
              </w:rPr>
              <w:t>支付期次</w:t>
            </w:r>
          </w:p>
        </w:tc>
        <w:tc>
          <w:tcPr>
            <w:tcW w:w="3686" w:type="dxa"/>
          </w:tcPr>
          <w:p w14:paraId="131DB798">
            <w:pPr>
              <w:pStyle w:val="18"/>
              <w:spacing w:before="0" w:beforeAutospacing="0" w:after="0" w:afterAutospacing="0" w:line="360" w:lineRule="auto"/>
              <w:rPr>
                <w:rFonts w:ascii="宋体" w:hAnsi="宋体"/>
                <w:color w:val="auto"/>
                <w:szCs w:val="24"/>
                <w:highlight w:val="none"/>
              </w:rPr>
            </w:pPr>
            <w:r>
              <w:rPr>
                <w:rFonts w:hint="eastAsia" w:ascii="宋体" w:hAnsi="宋体"/>
                <w:color w:val="auto"/>
                <w:szCs w:val="24"/>
                <w:highlight w:val="none"/>
              </w:rPr>
              <w:t>支付比例（%）</w:t>
            </w:r>
          </w:p>
        </w:tc>
        <w:tc>
          <w:tcPr>
            <w:tcW w:w="5521" w:type="dxa"/>
          </w:tcPr>
          <w:p w14:paraId="05F446A7">
            <w:pPr>
              <w:pStyle w:val="18"/>
              <w:spacing w:before="0" w:beforeAutospacing="0" w:after="0" w:afterAutospacing="0" w:line="360" w:lineRule="auto"/>
              <w:rPr>
                <w:rFonts w:ascii="宋体" w:hAnsi="宋体"/>
                <w:color w:val="auto"/>
                <w:szCs w:val="24"/>
                <w:highlight w:val="none"/>
              </w:rPr>
            </w:pPr>
            <w:r>
              <w:rPr>
                <w:rFonts w:hint="eastAsia" w:ascii="宋体" w:hAnsi="宋体"/>
                <w:color w:val="auto"/>
                <w:szCs w:val="24"/>
                <w:highlight w:val="none"/>
              </w:rPr>
              <w:t>支付期次说明</w:t>
            </w:r>
          </w:p>
        </w:tc>
      </w:tr>
      <w:tr w14:paraId="4F39C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3707AFC6">
            <w:pPr>
              <w:pStyle w:val="18"/>
              <w:spacing w:before="0" w:beforeAutospacing="0" w:after="0" w:afterAutospacing="0" w:line="360" w:lineRule="auto"/>
              <w:rPr>
                <w:rFonts w:ascii="宋体" w:hAnsi="宋体"/>
                <w:color w:val="auto"/>
                <w:szCs w:val="24"/>
                <w:highlight w:val="none"/>
              </w:rPr>
            </w:pPr>
          </w:p>
        </w:tc>
        <w:tc>
          <w:tcPr>
            <w:tcW w:w="3686" w:type="dxa"/>
          </w:tcPr>
          <w:p w14:paraId="13A3D730">
            <w:pPr>
              <w:pStyle w:val="18"/>
              <w:spacing w:before="0" w:beforeAutospacing="0" w:after="0" w:afterAutospacing="0" w:line="360" w:lineRule="auto"/>
              <w:rPr>
                <w:rFonts w:ascii="宋体" w:hAnsi="宋体"/>
                <w:color w:val="auto"/>
                <w:szCs w:val="24"/>
                <w:highlight w:val="none"/>
              </w:rPr>
            </w:pPr>
          </w:p>
        </w:tc>
        <w:tc>
          <w:tcPr>
            <w:tcW w:w="5521" w:type="dxa"/>
          </w:tcPr>
          <w:p w14:paraId="390216EF">
            <w:pPr>
              <w:widowControl/>
              <w:spacing w:line="360" w:lineRule="auto"/>
              <w:rPr>
                <w:rFonts w:ascii="宋体" w:hAnsi="宋体"/>
                <w:color w:val="auto"/>
                <w:highlight w:val="none"/>
              </w:rPr>
            </w:pPr>
            <w:r>
              <w:rPr>
                <w:rFonts w:ascii="宋体" w:hAnsi="宋体" w:cs="宋体"/>
                <w:color w:val="auto"/>
                <w:sz w:val="24"/>
                <w:szCs w:val="24"/>
                <w:highlight w:val="none"/>
              </w:rPr>
              <w:t>设备完成安装、调试及按合同要求验收合格运行一个月后无质量问题</w:t>
            </w:r>
            <w:r>
              <w:rPr>
                <w:rFonts w:hint="eastAsia" w:ascii="宋体" w:hAnsi="宋体" w:cs="宋体"/>
                <w:color w:val="auto"/>
                <w:sz w:val="24"/>
                <w:szCs w:val="24"/>
                <w:highlight w:val="none"/>
              </w:rPr>
              <w:t>的情况</w:t>
            </w:r>
            <w:r>
              <w:rPr>
                <w:rFonts w:ascii="宋体" w:hAnsi="宋体" w:cs="宋体"/>
                <w:color w:val="auto"/>
                <w:sz w:val="24"/>
                <w:szCs w:val="24"/>
                <w:highlight w:val="none"/>
              </w:rPr>
              <w:t>下一次性全额付款（</w:t>
            </w:r>
            <w:r>
              <w:rPr>
                <w:rFonts w:hint="eastAsia" w:ascii="宋体" w:hAnsi="宋体" w:cs="宋体"/>
                <w:color w:val="auto"/>
                <w:sz w:val="24"/>
                <w:szCs w:val="24"/>
                <w:highlight w:val="none"/>
              </w:rPr>
              <w:t>乙方</w:t>
            </w:r>
            <w:r>
              <w:rPr>
                <w:rFonts w:ascii="宋体" w:hAnsi="宋体" w:cs="宋体"/>
                <w:color w:val="auto"/>
                <w:sz w:val="24"/>
                <w:szCs w:val="24"/>
                <w:highlight w:val="none"/>
              </w:rPr>
              <w:t>须提供全额发票，若采购的产品为国产设备的，一般纳税人须开具增值税专用发票，小规模纳税人不能开具增值税专用发票的需提供相关证明材料，温馨提醒：专用设备发票报销期限原则上为发票开具之日起至次年3月31日</w:t>
            </w:r>
            <w:r>
              <w:rPr>
                <w:rFonts w:hint="eastAsia" w:ascii="宋体" w:hAnsi="宋体" w:cs="宋体"/>
                <w:color w:val="auto"/>
                <w:sz w:val="24"/>
                <w:szCs w:val="24"/>
                <w:highlight w:val="none"/>
              </w:rPr>
              <w:t>止</w:t>
            </w:r>
            <w:r>
              <w:rPr>
                <w:rFonts w:ascii="宋体" w:hAnsi="宋体" w:cs="宋体"/>
                <w:color w:val="auto"/>
                <w:sz w:val="24"/>
                <w:szCs w:val="24"/>
                <w:highlight w:val="none"/>
              </w:rPr>
              <w:t>）</w:t>
            </w:r>
          </w:p>
        </w:tc>
      </w:tr>
    </w:tbl>
    <w:p w14:paraId="4829CB2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8、履约保证金（按竞价文件约定的百分比填写，不得更改）</w:t>
      </w:r>
    </w:p>
    <w:p w14:paraId="4CFCF16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□无。□有，具体如下：</w:t>
      </w:r>
      <w:r>
        <w:rPr>
          <w:rFonts w:ascii="宋体" w:hAnsi="宋体" w:cs="宋体"/>
          <w:color w:val="auto"/>
          <w:szCs w:val="24"/>
          <w:highlight w:val="none"/>
        </w:rPr>
        <w:t>履约保证金百分比：</w:t>
      </w:r>
      <w:r>
        <w:rPr>
          <w:rFonts w:ascii="宋体" w:hAnsi="宋体" w:cs="宋体"/>
          <w:color w:val="auto"/>
          <w:szCs w:val="24"/>
          <w:highlight w:val="none"/>
          <w:u w:val="single"/>
        </w:rPr>
        <w:t> </w:t>
      </w:r>
      <w:r>
        <w:rPr>
          <w:rFonts w:ascii="宋体" w:hAnsi="宋体" w:cs="宋体"/>
          <w:color w:val="auto"/>
          <w:szCs w:val="24"/>
          <w:highlight w:val="none"/>
        </w:rPr>
        <w:t>%。说明：</w:t>
      </w:r>
      <w:r>
        <w:rPr>
          <w:rFonts w:hint="eastAsia" w:ascii="宋体" w:hAnsi="宋体" w:cs="宋体"/>
          <w:color w:val="auto"/>
          <w:szCs w:val="24"/>
          <w:highlight w:val="none"/>
        </w:rPr>
        <w:t>乙方</w:t>
      </w:r>
      <w:r>
        <w:rPr>
          <w:rFonts w:ascii="宋体" w:hAnsi="宋体" w:cs="宋体"/>
          <w:color w:val="auto"/>
          <w:szCs w:val="24"/>
          <w:highlight w:val="none"/>
        </w:rPr>
        <w:t>在签订政府采购合同前三日内应向采购人缴纳合同总金额</w:t>
      </w:r>
      <w:r>
        <w:rPr>
          <w:rFonts w:ascii="宋体" w:hAnsi="宋体" w:cs="宋体"/>
          <w:color w:val="auto"/>
          <w:szCs w:val="24"/>
          <w:highlight w:val="none"/>
          <w:u w:val="single"/>
        </w:rPr>
        <w:t>  </w:t>
      </w:r>
      <w:r>
        <w:rPr>
          <w:rFonts w:ascii="宋体" w:hAnsi="宋体" w:cs="宋体"/>
          <w:color w:val="auto"/>
          <w:szCs w:val="24"/>
          <w:highlight w:val="none"/>
        </w:rPr>
        <w:t>%的履约保证金，该履约保证金将在</w:t>
      </w:r>
      <w:r>
        <w:rPr>
          <w:rFonts w:hint="eastAsia" w:ascii="宋体" w:hAnsi="宋体" w:cs="宋体"/>
          <w:color w:val="auto"/>
          <w:szCs w:val="24"/>
          <w:highlight w:val="none"/>
        </w:rPr>
        <w:t>验</w:t>
      </w:r>
      <w:r>
        <w:rPr>
          <w:rFonts w:ascii="宋体" w:hAnsi="宋体" w:cs="宋体"/>
          <w:color w:val="auto"/>
          <w:szCs w:val="24"/>
          <w:highlight w:val="none"/>
        </w:rPr>
        <w:t>收合格后且</w:t>
      </w:r>
      <w:r>
        <w:rPr>
          <w:rFonts w:hint="eastAsia" w:ascii="宋体" w:hAnsi="宋体" w:cs="宋体"/>
          <w:color w:val="auto"/>
          <w:szCs w:val="24"/>
          <w:highlight w:val="none"/>
        </w:rPr>
        <w:t>乙方</w:t>
      </w:r>
      <w:r>
        <w:rPr>
          <w:rFonts w:ascii="宋体" w:hAnsi="宋体" w:cs="宋体"/>
          <w:color w:val="auto"/>
          <w:szCs w:val="24"/>
          <w:highlight w:val="none"/>
        </w:rPr>
        <w:t>无违约的前提下无息退还。如果是以保函形式缴纳履约保证金的，</w:t>
      </w:r>
      <w:r>
        <w:rPr>
          <w:rFonts w:hint="eastAsia" w:ascii="宋体" w:hAnsi="宋体" w:cs="宋体"/>
          <w:color w:val="auto"/>
          <w:szCs w:val="24"/>
          <w:highlight w:val="none"/>
        </w:rPr>
        <w:t>乙方</w:t>
      </w:r>
      <w:r>
        <w:rPr>
          <w:rFonts w:ascii="宋体" w:hAnsi="宋体" w:cs="宋体"/>
          <w:color w:val="auto"/>
          <w:szCs w:val="24"/>
          <w:highlight w:val="none"/>
        </w:rPr>
        <w:t>必须开具见索即付(无条件支付)银行保函，且保函有效期(即到期时间)必须为</w:t>
      </w:r>
      <w:r>
        <w:rPr>
          <w:rFonts w:hint="eastAsia" w:ascii="宋体" w:hAnsi="宋体" w:cs="宋体"/>
          <w:color w:val="auto"/>
          <w:szCs w:val="24"/>
          <w:highlight w:val="none"/>
        </w:rPr>
        <w:t>验</w:t>
      </w:r>
      <w:r>
        <w:rPr>
          <w:rFonts w:ascii="宋体" w:hAnsi="宋体" w:cs="宋体"/>
          <w:color w:val="auto"/>
          <w:szCs w:val="24"/>
          <w:highlight w:val="none"/>
        </w:rPr>
        <w:t>收合格后再延长6个月。</w:t>
      </w:r>
    </w:p>
    <w:p w14:paraId="7E989DE0">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9、合同有效期</w:t>
      </w:r>
    </w:p>
    <w:p w14:paraId="6B0F1CC7">
      <w:pPr>
        <w:widowControl/>
        <w:spacing w:line="360" w:lineRule="auto"/>
        <w:ind w:firstLine="480"/>
        <w:jc w:val="left"/>
        <w:rPr>
          <w:rFonts w:ascii="宋体" w:hAnsi="宋体"/>
          <w:color w:val="auto"/>
          <w:kern w:val="0"/>
          <w:sz w:val="24"/>
          <w:szCs w:val="24"/>
          <w:highlight w:val="none"/>
        </w:rPr>
      </w:pPr>
      <w:r>
        <w:rPr>
          <w:rFonts w:hint="eastAsia" w:ascii="宋体" w:hAnsi="宋体"/>
          <w:color w:val="auto"/>
          <w:kern w:val="0"/>
          <w:sz w:val="24"/>
          <w:szCs w:val="24"/>
          <w:highlight w:val="none"/>
        </w:rPr>
        <w:t>至</w:t>
      </w:r>
      <w:r>
        <w:rPr>
          <w:rFonts w:ascii="宋体" w:hAnsi="宋体"/>
          <w:color w:val="auto"/>
          <w:kern w:val="0"/>
          <w:sz w:val="24"/>
          <w:szCs w:val="24"/>
          <w:highlight w:val="none"/>
        </w:rPr>
        <w:t>合同约定的合同义务履行完毕</w:t>
      </w:r>
      <w:r>
        <w:rPr>
          <w:rFonts w:hint="eastAsia" w:ascii="宋体" w:hAnsi="宋体"/>
          <w:color w:val="auto"/>
          <w:kern w:val="0"/>
          <w:sz w:val="24"/>
          <w:szCs w:val="24"/>
          <w:highlight w:val="none"/>
        </w:rPr>
        <w:t>或依本合同约定合同解除或终止</w:t>
      </w:r>
      <w:r>
        <w:rPr>
          <w:rFonts w:ascii="宋体" w:hAnsi="宋体"/>
          <w:color w:val="auto"/>
          <w:kern w:val="0"/>
          <w:sz w:val="24"/>
          <w:szCs w:val="24"/>
          <w:highlight w:val="none"/>
        </w:rPr>
        <w:t>。</w:t>
      </w:r>
    </w:p>
    <w:p w14:paraId="45C353E2">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10、违约责任</w:t>
      </w:r>
    </w:p>
    <w:p w14:paraId="75E11DCA">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10.1</w:t>
      </w:r>
      <w:r>
        <w:rPr>
          <w:rFonts w:ascii="宋体" w:hAnsi="宋体"/>
          <w:color w:val="auto"/>
          <w:highlight w:val="none"/>
        </w:rPr>
        <w:t>乙方</w:t>
      </w:r>
      <w:r>
        <w:rPr>
          <w:rFonts w:hint="eastAsia" w:ascii="宋体" w:hAnsi="宋体"/>
          <w:color w:val="auto"/>
          <w:szCs w:val="24"/>
          <w:highlight w:val="none"/>
        </w:rPr>
        <w:t>按合同清单上的货物运达指定地点并安装调试完成后，甲方应严格按照竞价文件要求在双方约定的时间内进行验收，甲方无正当理由不得无故拖延验收时间。</w:t>
      </w:r>
    </w:p>
    <w:p w14:paraId="28DA918A">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10.2乙方所交货物不符合本合同要求的，甲方</w:t>
      </w:r>
      <w:r>
        <w:rPr>
          <w:rFonts w:hint="eastAsia" w:ascii="宋体" w:hAnsi="宋体"/>
          <w:color w:val="auto"/>
          <w:szCs w:val="24"/>
          <w:highlight w:val="none"/>
        </w:rPr>
        <w:t>有权拒收并没收其履约保证金</w:t>
      </w:r>
      <w:r>
        <w:rPr>
          <w:rFonts w:ascii="宋体" w:hAnsi="宋体"/>
          <w:color w:val="auto"/>
          <w:highlight w:val="none"/>
        </w:rPr>
        <w:t>，且涉及到的部分合同条款甲方有权终止履行。</w:t>
      </w:r>
    </w:p>
    <w:p w14:paraId="6C14006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 xml:space="preserve"> 10.3乙方不能按时交付货物的，甲方</w:t>
      </w:r>
      <w:r>
        <w:rPr>
          <w:rFonts w:hint="eastAsia" w:ascii="宋体" w:hAnsi="宋体"/>
          <w:color w:val="auto"/>
          <w:szCs w:val="24"/>
          <w:highlight w:val="none"/>
        </w:rPr>
        <w:t>有权没收其履约保证金</w:t>
      </w:r>
      <w:r>
        <w:rPr>
          <w:rFonts w:ascii="宋体" w:hAnsi="宋体"/>
          <w:color w:val="auto"/>
          <w:highlight w:val="none"/>
        </w:rPr>
        <w:t>，</w:t>
      </w:r>
      <w:r>
        <w:rPr>
          <w:rFonts w:hint="eastAsia" w:ascii="宋体" w:hAnsi="宋体"/>
          <w:color w:val="auto"/>
          <w:szCs w:val="24"/>
          <w:highlight w:val="none"/>
        </w:rPr>
        <w:t>乙方逾期交付货物，应向</w:t>
      </w:r>
      <w:r>
        <w:rPr>
          <w:rFonts w:ascii="宋体" w:hAnsi="宋体"/>
          <w:color w:val="auto"/>
          <w:highlight w:val="none"/>
        </w:rPr>
        <w:t>甲方</w:t>
      </w:r>
      <w:r>
        <w:rPr>
          <w:rFonts w:hint="eastAsia" w:ascii="宋体" w:hAnsi="宋体"/>
          <w:color w:val="auto"/>
          <w:szCs w:val="24"/>
          <w:highlight w:val="none"/>
        </w:rPr>
        <w:t>每日偿付货款5‰的违约金，</w:t>
      </w:r>
      <w:r>
        <w:rPr>
          <w:rFonts w:ascii="宋体" w:hAnsi="宋体"/>
          <w:color w:val="auto"/>
          <w:highlight w:val="none"/>
        </w:rPr>
        <w:t xml:space="preserve">逾期超过15日的，甲方有权单方解除本合同。 </w:t>
      </w:r>
    </w:p>
    <w:p w14:paraId="52A27EE3">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10.4乙方未经甲方同意单方面终止合同的，乙方除了应向甲方赔偿因合同终止导致的损失外，还应向甲方偿付该合同款总额30%的违约金。 </w:t>
      </w:r>
    </w:p>
    <w:p w14:paraId="5E1803A5">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10.5因乙方违约对甲方造成损失的赔偿金及合同约定的违约金均可由甲方从未支付的合同款或履约保证金中扣除。 </w:t>
      </w:r>
    </w:p>
    <w:p w14:paraId="553345DB">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10.6 因甲方原因导致乙方未能按合同约定履行的，乙方可免于承担违约责任。</w:t>
      </w:r>
    </w:p>
    <w:p w14:paraId="17FD068F">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11、知识产权 </w:t>
      </w:r>
    </w:p>
    <w:p w14:paraId="45F8B9BE">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14:paraId="0DEEB002">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11.2若乙方提供的采购标的不符合国家知识产权法律、法规的规定或被有关主管机关认定为假冒伪劣品，则乙方</w:t>
      </w:r>
      <w:r>
        <w:rPr>
          <w:rFonts w:hint="eastAsia" w:ascii="宋体" w:hAnsi="宋体"/>
          <w:color w:val="auto"/>
          <w:highlight w:val="none"/>
        </w:rPr>
        <w:t>成交</w:t>
      </w:r>
      <w:r>
        <w:rPr>
          <w:rFonts w:ascii="宋体" w:hAnsi="宋体"/>
          <w:color w:val="auto"/>
          <w:highlight w:val="none"/>
        </w:rPr>
        <w:t>资格将被取消；甲方还将按照有关法律、法规和规章的规定进行处理，具体如下：</w:t>
      </w:r>
      <w:r>
        <w:rPr>
          <w:rFonts w:hint="eastAsia" w:ascii="宋体" w:hAnsi="宋体"/>
          <w:color w:val="auto"/>
          <w:highlight w:val="none"/>
        </w:rPr>
        <w:t>，</w:t>
      </w:r>
      <w:r>
        <w:rPr>
          <w:rFonts w:ascii="宋体" w:hAnsi="宋体"/>
          <w:color w:val="auto"/>
          <w:highlight w:val="none"/>
        </w:rPr>
        <w:t>并按本合同约定追究其违约责任。</w:t>
      </w:r>
    </w:p>
    <w:p w14:paraId="786AA304">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12、解决争议的方法</w:t>
      </w:r>
    </w:p>
    <w:p w14:paraId="74F95DCC">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12.1甲、乙双方协商解决。</w:t>
      </w:r>
    </w:p>
    <w:p w14:paraId="39D0753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12.2若协商解决不成，则通过下列途径之一解决：</w:t>
      </w:r>
    </w:p>
    <w:p w14:paraId="4827C06C">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□提交仲裁委员会仲裁，具体如下：</w:t>
      </w:r>
      <w:r>
        <w:rPr>
          <w:rFonts w:hint="eastAsia" w:ascii="宋体" w:hAnsi="宋体"/>
          <w:color w:val="auto"/>
          <w:szCs w:val="24"/>
          <w:highlight w:val="none"/>
        </w:rPr>
        <w:t>向(甲方所在地)仲裁委员会申请仲裁；</w:t>
      </w:r>
    </w:p>
    <w:p w14:paraId="0E6E080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□向人民法院提起诉讼，具体如下：</w:t>
      </w:r>
      <w:r>
        <w:rPr>
          <w:rFonts w:hint="eastAsia" w:ascii="宋体" w:hAnsi="宋体"/>
          <w:color w:val="auto"/>
          <w:szCs w:val="24"/>
          <w:highlight w:val="none"/>
        </w:rPr>
        <w:t>向(甲方所在地)人民法院提出诉讼。</w:t>
      </w:r>
    </w:p>
    <w:p w14:paraId="741A23AE">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13、不可抗力</w:t>
      </w:r>
    </w:p>
    <w:p w14:paraId="7F79E18B">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4FE5FBF">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44FC7D20">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14、合同条款</w:t>
      </w:r>
    </w:p>
    <w:p w14:paraId="5D5C60C8">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14.1货物主要技术参数要求（请按品目详细列明）</w:t>
      </w:r>
    </w:p>
    <w:p w14:paraId="04D429BA">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若内容较多则详见报价文件。</w:t>
      </w:r>
    </w:p>
    <w:p w14:paraId="0DF2EFEE">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14.2质量保证期及售后服务</w:t>
      </w:r>
    </w:p>
    <w:p w14:paraId="30EBC892">
      <w:pPr>
        <w:pStyle w:val="6"/>
        <w:spacing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根据竞价文件</w:t>
      </w:r>
      <w:r>
        <w:rPr>
          <w:rFonts w:ascii="宋体" w:hAnsi="宋体"/>
          <w:color w:val="auto"/>
          <w:kern w:val="0"/>
          <w:sz w:val="24"/>
          <w:szCs w:val="24"/>
          <w:highlight w:val="none"/>
        </w:rPr>
        <w:t>/</w:t>
      </w:r>
      <w:r>
        <w:rPr>
          <w:rFonts w:hint="eastAsia" w:ascii="宋体" w:hAnsi="宋体"/>
          <w:color w:val="auto"/>
          <w:kern w:val="0"/>
          <w:sz w:val="24"/>
          <w:szCs w:val="24"/>
          <w:highlight w:val="none"/>
        </w:rPr>
        <w:t>报价文件</w:t>
      </w:r>
      <w:r>
        <w:rPr>
          <w:rFonts w:ascii="宋体" w:hAnsi="宋体"/>
          <w:color w:val="auto"/>
          <w:kern w:val="0"/>
          <w:sz w:val="24"/>
          <w:szCs w:val="24"/>
          <w:highlight w:val="none"/>
        </w:rPr>
        <w:t>相应内容进行填写</w:t>
      </w:r>
      <w:r>
        <w:rPr>
          <w:rFonts w:hint="eastAsia" w:ascii="宋体" w:hAnsi="宋体"/>
          <w:color w:val="auto"/>
          <w:kern w:val="0"/>
          <w:sz w:val="24"/>
          <w:szCs w:val="24"/>
          <w:highlight w:val="none"/>
        </w:rPr>
        <w:t>，特别注意质量保证期有无延长；</w:t>
      </w:r>
    </w:p>
    <w:p w14:paraId="73F05F0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15、其他约定</w:t>
      </w:r>
    </w:p>
    <w:p w14:paraId="542930D3">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15.1合同文件与本合同具有同等法律效力。</w:t>
      </w:r>
    </w:p>
    <w:p w14:paraId="07703384">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15.2本合同未尽事宜，双方可另行补充。</w:t>
      </w:r>
    </w:p>
    <w:p w14:paraId="6DEB0307">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15.3合同生效：自签订之日起生效。</w:t>
      </w:r>
    </w:p>
    <w:p w14:paraId="13683552">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15.4本合同纸质文件一式 陆份</w:t>
      </w:r>
      <w:r>
        <w:rPr>
          <w:rFonts w:hint="eastAsia" w:ascii="宋体" w:hAnsi="宋体"/>
          <w:color w:val="auto"/>
          <w:highlight w:val="none"/>
        </w:rPr>
        <w:t>，</w:t>
      </w:r>
      <w:r>
        <w:rPr>
          <w:rFonts w:ascii="宋体" w:hAnsi="宋体"/>
          <w:color w:val="auto"/>
          <w:szCs w:val="24"/>
          <w:highlight w:val="none"/>
        </w:rPr>
        <w:t>经双方授权代表签字并盖章后生效。甲方</w:t>
      </w:r>
      <w:r>
        <w:rPr>
          <w:rFonts w:hint="eastAsia" w:ascii="宋体" w:hAnsi="宋体"/>
          <w:color w:val="auto"/>
          <w:szCs w:val="24"/>
          <w:highlight w:val="none"/>
        </w:rPr>
        <w:t>执肆份</w:t>
      </w:r>
      <w:r>
        <w:rPr>
          <w:rFonts w:ascii="宋体" w:hAnsi="宋体"/>
          <w:color w:val="auto"/>
          <w:szCs w:val="24"/>
          <w:highlight w:val="none"/>
        </w:rPr>
        <w:t>、乙方执</w:t>
      </w:r>
      <w:r>
        <w:rPr>
          <w:rFonts w:hint="eastAsia" w:ascii="宋体" w:hAnsi="宋体"/>
          <w:color w:val="auto"/>
          <w:szCs w:val="24"/>
          <w:highlight w:val="none"/>
        </w:rPr>
        <w:t>贰</w:t>
      </w:r>
      <w:r>
        <w:rPr>
          <w:rFonts w:ascii="宋体" w:hAnsi="宋体"/>
          <w:color w:val="auto"/>
          <w:szCs w:val="24"/>
          <w:highlight w:val="none"/>
        </w:rPr>
        <w:t>份，具有同等效力。</w:t>
      </w:r>
    </w:p>
    <w:p w14:paraId="2F22CCFC">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15.5其他：□无。</w:t>
      </w:r>
    </w:p>
    <w:p w14:paraId="797D4134">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1A6906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254136C">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320896">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C7D16B">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2F7AF9F">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6EC11F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81FA784">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977D7EC">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9DBD7A7">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64BC21">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27885A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6D928E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9AFABC">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98F9432">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25DB41">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272592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26E788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24FE583">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95B3D3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4D780F">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39BFA3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23D20FC">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4274C9">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2C53DA">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E90B7A">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644342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93B040">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4EFF20">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721068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4ED8B56">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56A39B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C43F9D">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5BAA2E">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EAFFE76">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5BAA904">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bl>
    <w:p w14:paraId="5EEB3DB3">
      <w:pPr>
        <w:pStyle w:val="18"/>
        <w:spacing w:before="0" w:beforeAutospacing="0" w:after="0" w:afterAutospacing="0" w:line="360" w:lineRule="auto"/>
        <w:rPr>
          <w:rFonts w:ascii="宋体" w:hAnsi="宋体"/>
          <w:color w:val="auto"/>
          <w:szCs w:val="24"/>
          <w:highlight w:val="none"/>
        </w:rPr>
      </w:pPr>
      <w:r>
        <w:rPr>
          <w:rFonts w:ascii="宋体" w:hAnsi="宋体"/>
          <w:color w:val="auto"/>
          <w:szCs w:val="24"/>
          <w:highlight w:val="none"/>
        </w:rPr>
        <w:t> </w:t>
      </w:r>
    </w:p>
    <w:p w14:paraId="2E7FA7F5">
      <w:pPr>
        <w:pStyle w:val="18"/>
        <w:spacing w:before="0" w:beforeAutospacing="0" w:after="0" w:afterAutospacing="0" w:line="360" w:lineRule="auto"/>
        <w:rPr>
          <w:rFonts w:ascii="宋体" w:hAnsi="宋体" w:cs="宋体"/>
          <w:color w:val="auto"/>
          <w:szCs w:val="24"/>
          <w:highlight w:val="none"/>
        </w:rPr>
      </w:pPr>
      <w:r>
        <w:rPr>
          <w:rFonts w:hint="eastAsia" w:ascii="宋体" w:hAnsi="宋体" w:cs="宋体"/>
          <w:color w:val="auto"/>
          <w:szCs w:val="24"/>
          <w:highlight w:val="none"/>
        </w:rPr>
        <w:t>签订地点：</w:t>
      </w:r>
      <w:r>
        <w:rPr>
          <w:rFonts w:hint="eastAsia" w:ascii="宋体" w:hAnsi="宋体" w:cs="宋体"/>
          <w:color w:val="auto"/>
          <w:szCs w:val="24"/>
          <w:highlight w:val="none"/>
          <w:u w:val="single"/>
        </w:rPr>
        <w:t> 必填               </w:t>
      </w:r>
    </w:p>
    <w:p w14:paraId="5690EAD2">
      <w:pPr>
        <w:pStyle w:val="18"/>
        <w:spacing w:before="0" w:beforeAutospacing="0" w:after="0" w:afterAutospacing="0" w:line="360" w:lineRule="auto"/>
        <w:rPr>
          <w:rFonts w:ascii="宋体" w:hAnsi="宋体" w:cs="宋体"/>
          <w:color w:val="auto"/>
          <w:szCs w:val="24"/>
          <w:highlight w:val="none"/>
        </w:rPr>
      </w:pPr>
      <w:r>
        <w:rPr>
          <w:rFonts w:hint="eastAsia" w:ascii="宋体" w:hAnsi="宋体" w:cs="宋体"/>
          <w:color w:val="auto"/>
          <w:szCs w:val="24"/>
          <w:highlight w:val="none"/>
        </w:rPr>
        <w:t>签订日期：</w:t>
      </w:r>
      <w:r>
        <w:rPr>
          <w:rFonts w:hint="eastAsia" w:ascii="宋体" w:hAnsi="宋体" w:cs="宋体"/>
          <w:color w:val="auto"/>
          <w:szCs w:val="24"/>
          <w:highlight w:val="none"/>
          <w:u w:val="single"/>
        </w:rPr>
        <w:t> 必填 </w:t>
      </w:r>
      <w:r>
        <w:rPr>
          <w:rFonts w:hint="eastAsia" w:ascii="宋体" w:hAnsi="宋体" w:cs="宋体"/>
          <w:color w:val="auto"/>
          <w:szCs w:val="24"/>
          <w:highlight w:val="none"/>
        </w:rPr>
        <w:t>年</w:t>
      </w:r>
      <w:r>
        <w:rPr>
          <w:rFonts w:hint="eastAsia" w:ascii="宋体" w:hAnsi="宋体" w:cs="宋体"/>
          <w:color w:val="auto"/>
          <w:szCs w:val="24"/>
          <w:highlight w:val="none"/>
          <w:u w:val="single"/>
        </w:rPr>
        <w:t> 必填 </w:t>
      </w:r>
      <w:r>
        <w:rPr>
          <w:rFonts w:hint="eastAsia" w:ascii="宋体" w:hAnsi="宋体" w:cs="宋体"/>
          <w:color w:val="auto"/>
          <w:szCs w:val="24"/>
          <w:highlight w:val="none"/>
        </w:rPr>
        <w:t>月</w:t>
      </w:r>
      <w:r>
        <w:rPr>
          <w:rFonts w:hint="eastAsia" w:ascii="宋体" w:hAnsi="宋体" w:cs="宋体"/>
          <w:color w:val="auto"/>
          <w:szCs w:val="24"/>
          <w:highlight w:val="none"/>
          <w:u w:val="single"/>
        </w:rPr>
        <w:t> 必填 </w:t>
      </w:r>
      <w:r>
        <w:rPr>
          <w:rFonts w:hint="eastAsia" w:ascii="宋体" w:hAnsi="宋体" w:cs="宋体"/>
          <w:color w:val="auto"/>
          <w:szCs w:val="24"/>
          <w:highlight w:val="none"/>
        </w:rPr>
        <w:t>日 </w:t>
      </w:r>
    </w:p>
    <w:p w14:paraId="4E2EA40A">
      <w:pPr>
        <w:spacing w:line="360" w:lineRule="auto"/>
        <w:jc w:val="center"/>
        <w:rPr>
          <w:rFonts w:ascii="宋体" w:hAnsi="宋体"/>
          <w:b/>
          <w:color w:val="auto"/>
          <w:sz w:val="28"/>
          <w:szCs w:val="28"/>
          <w:highlight w:val="none"/>
        </w:rPr>
      </w:pPr>
      <w:r>
        <w:rPr>
          <w:rFonts w:hint="eastAsia" w:ascii="宋体" w:hAnsi="宋体" w:cs="宋体"/>
          <w:color w:val="auto"/>
          <w:szCs w:val="24"/>
          <w:highlight w:val="none"/>
        </w:rPr>
        <w:t>温馨提醒：采购人业主合同签订后要把合同扫描件发到项目群，要把合同签订日期与委托代理人报国资处经办人员，故有写必填的请都要填上去。</w:t>
      </w:r>
      <w:r>
        <w:rPr>
          <w:rStyle w:val="24"/>
          <w:rFonts w:hint="eastAsia" w:ascii="宋体" w:hAnsi="宋体"/>
          <w:color w:val="auto"/>
          <w:sz w:val="28"/>
          <w:szCs w:val="28"/>
          <w:highlight w:val="none"/>
        </w:rPr>
        <w:br w:type="page"/>
      </w:r>
      <w:r>
        <w:rPr>
          <w:rFonts w:hint="eastAsia" w:ascii="宋体" w:hAnsi="宋体"/>
          <w:b/>
          <w:color w:val="auto"/>
          <w:sz w:val="28"/>
          <w:szCs w:val="28"/>
          <w:highlight w:val="none"/>
        </w:rPr>
        <w:t>福建农林大学货物与服务采购补充协议</w:t>
      </w:r>
      <w:r>
        <w:rPr>
          <w:rStyle w:val="24"/>
          <w:rFonts w:ascii="宋体" w:hAnsi="宋体"/>
          <w:color w:val="auto"/>
          <w:sz w:val="28"/>
          <w:szCs w:val="28"/>
          <w:highlight w:val="none"/>
        </w:rPr>
        <w:t>（参考文本</w:t>
      </w:r>
      <w:r>
        <w:rPr>
          <w:rStyle w:val="24"/>
          <w:rFonts w:hint="eastAsia" w:ascii="宋体" w:hAnsi="宋体"/>
          <w:color w:val="auto"/>
          <w:sz w:val="28"/>
          <w:szCs w:val="28"/>
          <w:highlight w:val="none"/>
        </w:rPr>
        <w:t>2025年05月01日版</w:t>
      </w:r>
      <w:r>
        <w:rPr>
          <w:rStyle w:val="24"/>
          <w:rFonts w:ascii="宋体" w:hAnsi="宋体"/>
          <w:color w:val="auto"/>
          <w:sz w:val="28"/>
          <w:szCs w:val="28"/>
          <w:highlight w:val="none"/>
        </w:rPr>
        <w:t>）</w:t>
      </w:r>
    </w:p>
    <w:p w14:paraId="709261AC">
      <w:pPr>
        <w:spacing w:line="360" w:lineRule="auto"/>
        <w:rPr>
          <w:rFonts w:ascii="宋体" w:hAnsi="宋体"/>
          <w:bCs/>
          <w:color w:val="auto"/>
          <w:sz w:val="24"/>
          <w:szCs w:val="24"/>
          <w:highlight w:val="none"/>
        </w:rPr>
      </w:pPr>
      <w:r>
        <w:rPr>
          <w:rFonts w:hint="eastAsia" w:ascii="宋体" w:hAnsi="宋体"/>
          <w:color w:val="auto"/>
          <w:sz w:val="24"/>
          <w:szCs w:val="24"/>
          <w:highlight w:val="none"/>
        </w:rPr>
        <w:t>项目编号：                                      合同编号：WJ2025XXX</w:t>
      </w:r>
    </w:p>
    <w:p w14:paraId="7E668830">
      <w:pPr>
        <w:rPr>
          <w:rFonts w:ascii="宋体" w:hAnsi="宋体"/>
          <w:bCs/>
          <w:color w:val="auto"/>
          <w:sz w:val="24"/>
          <w:szCs w:val="24"/>
          <w:highlight w:val="none"/>
        </w:rPr>
      </w:pPr>
      <w:r>
        <w:rPr>
          <w:rFonts w:hint="eastAsia" w:ascii="宋体" w:hAnsi="宋体"/>
          <w:bCs/>
          <w:color w:val="auto"/>
          <w:sz w:val="24"/>
          <w:szCs w:val="24"/>
          <w:highlight w:val="none"/>
        </w:rPr>
        <w:t>甲  方：福建农林大学                          签订地点：福州</w:t>
      </w:r>
    </w:p>
    <w:p w14:paraId="54AA7099">
      <w:pPr>
        <w:rPr>
          <w:rFonts w:ascii="宋体" w:hAnsi="宋体"/>
          <w:bCs/>
          <w:color w:val="auto"/>
          <w:sz w:val="24"/>
          <w:szCs w:val="24"/>
          <w:highlight w:val="none"/>
        </w:rPr>
      </w:pPr>
      <w:r>
        <w:rPr>
          <w:rFonts w:hint="eastAsia" w:ascii="宋体" w:hAnsi="宋体"/>
          <w:bCs/>
          <w:color w:val="auto"/>
          <w:sz w:val="24"/>
          <w:szCs w:val="24"/>
          <w:highlight w:val="none"/>
        </w:rPr>
        <w:t xml:space="preserve">乙  方：                                      签订时间：    年   月   日 </w:t>
      </w:r>
    </w:p>
    <w:p w14:paraId="133DB7EC">
      <w:pPr>
        <w:spacing w:line="500" w:lineRule="exact"/>
        <w:ind w:left="-105" w:leftChars="-50" w:right="460" w:rightChars="219" w:firstLine="480" w:firstLineChars="200"/>
        <w:rPr>
          <w:rFonts w:ascii="宋体" w:hAnsi="宋体"/>
          <w:color w:val="auto"/>
          <w:sz w:val="24"/>
          <w:szCs w:val="24"/>
          <w:highlight w:val="none"/>
        </w:rPr>
      </w:pPr>
      <w:r>
        <w:rPr>
          <w:rFonts w:hint="eastAsia" w:ascii="宋体" w:hAnsi="宋体"/>
          <w:color w:val="auto"/>
          <w:sz w:val="24"/>
          <w:szCs w:val="24"/>
          <w:highlight w:val="none"/>
        </w:rPr>
        <w:t>依据   年   月   日签订的</w:t>
      </w:r>
      <w:r>
        <w:rPr>
          <w:rFonts w:hint="eastAsia" w:ascii="宋体" w:hAnsi="宋体"/>
          <w:b/>
          <w:bCs/>
          <w:color w:val="auto"/>
          <w:sz w:val="24"/>
          <w:szCs w:val="24"/>
          <w:highlight w:val="none"/>
          <w:u w:val="single"/>
        </w:rPr>
        <w:t xml:space="preserve">   （合同名称）     </w:t>
      </w:r>
      <w:r>
        <w:rPr>
          <w:rFonts w:hint="eastAsia" w:ascii="宋体" w:hAnsi="宋体"/>
          <w:color w:val="auto"/>
          <w:sz w:val="24"/>
          <w:szCs w:val="24"/>
          <w:highlight w:val="none"/>
        </w:rPr>
        <w:t>，经双方协议，达成如下补充协议：</w:t>
      </w:r>
    </w:p>
    <w:p w14:paraId="12FC4DB9">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一、增补如下清单内容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3828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EEBC0ED">
            <w:pPr>
              <w:jc w:val="center"/>
              <w:rPr>
                <w:rFonts w:ascii="宋体" w:hAnsi="宋体"/>
                <w:color w:val="auto"/>
                <w:sz w:val="24"/>
                <w:szCs w:val="24"/>
                <w:highlight w:val="none"/>
              </w:rPr>
            </w:pPr>
            <w:r>
              <w:rPr>
                <w:rFonts w:hint="eastAsia" w:ascii="宋体" w:hAnsi="宋体"/>
                <w:color w:val="auto"/>
                <w:sz w:val="24"/>
                <w:szCs w:val="24"/>
                <w:highlight w:val="none"/>
              </w:rPr>
              <w:t>标的名称</w:t>
            </w:r>
          </w:p>
        </w:tc>
        <w:tc>
          <w:tcPr>
            <w:tcW w:w="993" w:type="dxa"/>
            <w:vAlign w:val="center"/>
          </w:tcPr>
          <w:p w14:paraId="0410C626">
            <w:pPr>
              <w:jc w:val="center"/>
              <w:rPr>
                <w:rFonts w:ascii="宋体" w:hAnsi="宋体"/>
                <w:color w:val="auto"/>
                <w:sz w:val="24"/>
                <w:szCs w:val="24"/>
                <w:highlight w:val="none"/>
              </w:rPr>
            </w:pPr>
            <w:r>
              <w:rPr>
                <w:rFonts w:hint="eastAsia" w:ascii="宋体" w:hAnsi="宋体"/>
                <w:color w:val="auto"/>
                <w:sz w:val="24"/>
                <w:szCs w:val="24"/>
                <w:highlight w:val="none"/>
              </w:rPr>
              <w:t>品牌</w:t>
            </w:r>
          </w:p>
        </w:tc>
        <w:tc>
          <w:tcPr>
            <w:tcW w:w="1680" w:type="dxa"/>
            <w:vAlign w:val="center"/>
          </w:tcPr>
          <w:p w14:paraId="59ACC619">
            <w:pPr>
              <w:jc w:val="center"/>
              <w:rPr>
                <w:rFonts w:ascii="宋体" w:hAnsi="宋体"/>
                <w:color w:val="auto"/>
                <w:sz w:val="24"/>
                <w:szCs w:val="24"/>
                <w:highlight w:val="none"/>
              </w:rPr>
            </w:pPr>
            <w:r>
              <w:rPr>
                <w:rFonts w:hint="eastAsia" w:ascii="宋体" w:hAnsi="宋体"/>
                <w:color w:val="auto"/>
                <w:sz w:val="24"/>
                <w:szCs w:val="24"/>
                <w:highlight w:val="none"/>
              </w:rPr>
              <w:t>型号、配置</w:t>
            </w:r>
          </w:p>
        </w:tc>
        <w:tc>
          <w:tcPr>
            <w:tcW w:w="1050" w:type="dxa"/>
            <w:vAlign w:val="center"/>
          </w:tcPr>
          <w:p w14:paraId="11C5B823">
            <w:pPr>
              <w:jc w:val="center"/>
              <w:rPr>
                <w:rFonts w:ascii="宋体" w:hAnsi="宋体"/>
                <w:color w:val="auto"/>
                <w:sz w:val="24"/>
                <w:szCs w:val="24"/>
                <w:highlight w:val="none"/>
              </w:rPr>
            </w:pPr>
            <w:r>
              <w:rPr>
                <w:rFonts w:hint="eastAsia" w:ascii="宋体" w:hAnsi="宋体"/>
                <w:color w:val="auto"/>
                <w:sz w:val="24"/>
                <w:szCs w:val="24"/>
                <w:highlight w:val="none"/>
              </w:rPr>
              <w:t>出厂地</w:t>
            </w:r>
          </w:p>
        </w:tc>
        <w:tc>
          <w:tcPr>
            <w:tcW w:w="840" w:type="dxa"/>
            <w:vAlign w:val="center"/>
          </w:tcPr>
          <w:p w14:paraId="676C9D3C">
            <w:pPr>
              <w:jc w:val="center"/>
              <w:rPr>
                <w:rFonts w:ascii="宋体" w:hAnsi="宋体"/>
                <w:color w:val="auto"/>
                <w:sz w:val="24"/>
                <w:szCs w:val="24"/>
                <w:highlight w:val="none"/>
              </w:rPr>
            </w:pPr>
            <w:r>
              <w:rPr>
                <w:rFonts w:hint="eastAsia" w:ascii="宋体" w:hAnsi="宋体"/>
                <w:color w:val="auto"/>
                <w:sz w:val="24"/>
                <w:szCs w:val="24"/>
                <w:highlight w:val="none"/>
              </w:rPr>
              <w:t>数 量</w:t>
            </w:r>
          </w:p>
        </w:tc>
        <w:tc>
          <w:tcPr>
            <w:tcW w:w="840" w:type="dxa"/>
            <w:vAlign w:val="center"/>
          </w:tcPr>
          <w:p w14:paraId="6054509A">
            <w:pPr>
              <w:jc w:val="center"/>
              <w:rPr>
                <w:rFonts w:ascii="宋体" w:hAnsi="宋体"/>
                <w:color w:val="auto"/>
                <w:sz w:val="24"/>
                <w:szCs w:val="24"/>
                <w:highlight w:val="none"/>
              </w:rPr>
            </w:pPr>
            <w:r>
              <w:rPr>
                <w:rFonts w:hint="eastAsia" w:ascii="宋体" w:hAnsi="宋体"/>
                <w:color w:val="auto"/>
                <w:sz w:val="24"/>
                <w:szCs w:val="24"/>
                <w:highlight w:val="none"/>
              </w:rPr>
              <w:t>单价</w:t>
            </w:r>
          </w:p>
        </w:tc>
        <w:tc>
          <w:tcPr>
            <w:tcW w:w="2100" w:type="dxa"/>
            <w:vAlign w:val="center"/>
          </w:tcPr>
          <w:p w14:paraId="7B1B4B72">
            <w:pPr>
              <w:jc w:val="center"/>
              <w:rPr>
                <w:rFonts w:ascii="宋体" w:hAnsi="宋体"/>
                <w:color w:val="auto"/>
                <w:sz w:val="24"/>
                <w:szCs w:val="24"/>
                <w:highlight w:val="none"/>
              </w:rPr>
            </w:pPr>
            <w:r>
              <w:rPr>
                <w:rFonts w:hint="eastAsia" w:ascii="宋体" w:hAnsi="宋体"/>
                <w:color w:val="auto"/>
                <w:sz w:val="24"/>
                <w:szCs w:val="24"/>
                <w:highlight w:val="none"/>
              </w:rPr>
              <w:t>金额</w:t>
            </w:r>
          </w:p>
        </w:tc>
      </w:tr>
      <w:tr w14:paraId="04AE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1DF1E3CF">
            <w:pPr>
              <w:rPr>
                <w:rFonts w:ascii="宋体" w:hAnsi="宋体"/>
                <w:color w:val="auto"/>
                <w:sz w:val="24"/>
                <w:szCs w:val="24"/>
                <w:highlight w:val="none"/>
              </w:rPr>
            </w:pPr>
          </w:p>
        </w:tc>
        <w:tc>
          <w:tcPr>
            <w:tcW w:w="993" w:type="dxa"/>
          </w:tcPr>
          <w:p w14:paraId="1E74599D">
            <w:pPr>
              <w:rPr>
                <w:rFonts w:ascii="宋体" w:hAnsi="宋体"/>
                <w:color w:val="auto"/>
                <w:sz w:val="24"/>
                <w:szCs w:val="24"/>
                <w:highlight w:val="none"/>
              </w:rPr>
            </w:pPr>
          </w:p>
        </w:tc>
        <w:tc>
          <w:tcPr>
            <w:tcW w:w="1680" w:type="dxa"/>
            <w:vAlign w:val="center"/>
          </w:tcPr>
          <w:p w14:paraId="3D625AD7">
            <w:pPr>
              <w:rPr>
                <w:rFonts w:ascii="宋体" w:hAnsi="宋体"/>
                <w:b/>
                <w:color w:val="auto"/>
                <w:sz w:val="24"/>
                <w:szCs w:val="24"/>
                <w:highlight w:val="none"/>
              </w:rPr>
            </w:pPr>
          </w:p>
        </w:tc>
        <w:tc>
          <w:tcPr>
            <w:tcW w:w="1050" w:type="dxa"/>
          </w:tcPr>
          <w:p w14:paraId="06FD7DB3">
            <w:pPr>
              <w:rPr>
                <w:rFonts w:ascii="宋体" w:hAnsi="宋体"/>
                <w:color w:val="auto"/>
                <w:sz w:val="24"/>
                <w:szCs w:val="24"/>
                <w:highlight w:val="none"/>
              </w:rPr>
            </w:pPr>
          </w:p>
        </w:tc>
        <w:tc>
          <w:tcPr>
            <w:tcW w:w="840" w:type="dxa"/>
          </w:tcPr>
          <w:p w14:paraId="1F0739AF">
            <w:pPr>
              <w:rPr>
                <w:rFonts w:ascii="宋体" w:hAnsi="宋体"/>
                <w:color w:val="auto"/>
                <w:sz w:val="24"/>
                <w:szCs w:val="24"/>
                <w:highlight w:val="none"/>
              </w:rPr>
            </w:pPr>
          </w:p>
        </w:tc>
        <w:tc>
          <w:tcPr>
            <w:tcW w:w="840" w:type="dxa"/>
          </w:tcPr>
          <w:p w14:paraId="42428673">
            <w:pPr>
              <w:rPr>
                <w:rFonts w:ascii="宋体" w:hAnsi="宋体"/>
                <w:color w:val="auto"/>
                <w:sz w:val="24"/>
                <w:szCs w:val="24"/>
                <w:highlight w:val="none"/>
              </w:rPr>
            </w:pPr>
          </w:p>
        </w:tc>
        <w:tc>
          <w:tcPr>
            <w:tcW w:w="2100" w:type="dxa"/>
          </w:tcPr>
          <w:p w14:paraId="1AEEF6E0">
            <w:pPr>
              <w:rPr>
                <w:rFonts w:ascii="宋体" w:hAnsi="宋体"/>
                <w:color w:val="auto"/>
                <w:sz w:val="24"/>
                <w:szCs w:val="24"/>
                <w:highlight w:val="none"/>
              </w:rPr>
            </w:pPr>
          </w:p>
        </w:tc>
      </w:tr>
      <w:tr w14:paraId="6267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14A2DA20">
            <w:pPr>
              <w:jc w:val="center"/>
              <w:rPr>
                <w:rFonts w:ascii="宋体" w:hAnsi="宋体"/>
                <w:color w:val="auto"/>
                <w:sz w:val="24"/>
                <w:szCs w:val="24"/>
                <w:highlight w:val="none"/>
              </w:rPr>
            </w:pPr>
            <w:r>
              <w:rPr>
                <w:rFonts w:hint="eastAsia" w:ascii="宋体" w:hAnsi="宋体"/>
                <w:color w:val="auto"/>
                <w:sz w:val="24"/>
                <w:szCs w:val="24"/>
                <w:highlight w:val="none"/>
              </w:rPr>
              <w:t>增补金额（含税）</w:t>
            </w:r>
          </w:p>
        </w:tc>
        <w:tc>
          <w:tcPr>
            <w:tcW w:w="7503" w:type="dxa"/>
            <w:gridSpan w:val="6"/>
            <w:vAlign w:val="center"/>
          </w:tcPr>
          <w:p w14:paraId="23F81454">
            <w:pPr>
              <w:rPr>
                <w:rFonts w:ascii="宋体" w:hAnsi="宋体"/>
                <w:color w:val="auto"/>
                <w:sz w:val="24"/>
                <w:szCs w:val="24"/>
                <w:highlight w:val="none"/>
              </w:rPr>
            </w:pPr>
            <w:r>
              <w:rPr>
                <w:rFonts w:hint="eastAsia" w:ascii="宋体" w:hAnsi="宋体"/>
                <w:color w:val="auto"/>
                <w:sz w:val="24"/>
                <w:szCs w:val="24"/>
                <w:highlight w:val="none"/>
              </w:rPr>
              <w:t>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w:t>
            </w:r>
          </w:p>
        </w:tc>
      </w:tr>
    </w:tbl>
    <w:p w14:paraId="6C4A3B62">
      <w:pPr>
        <w:ind w:firstLine="480" w:firstLineChars="200"/>
        <w:rPr>
          <w:rFonts w:ascii="宋体" w:hAnsi="宋体"/>
          <w:color w:val="auto"/>
          <w:sz w:val="24"/>
          <w:szCs w:val="24"/>
          <w:highlight w:val="none"/>
        </w:rPr>
      </w:pPr>
      <w:r>
        <w:rPr>
          <w:rFonts w:hint="eastAsia" w:ascii="宋体" w:hAnsi="宋体"/>
          <w:color w:val="auto"/>
          <w:sz w:val="24"/>
          <w:szCs w:val="24"/>
          <w:highlight w:val="none"/>
        </w:rPr>
        <w:t>二、删减如下清单内容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542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3304E856">
            <w:pPr>
              <w:jc w:val="center"/>
              <w:rPr>
                <w:rFonts w:ascii="宋体" w:hAnsi="宋体"/>
                <w:color w:val="auto"/>
                <w:sz w:val="24"/>
                <w:szCs w:val="24"/>
                <w:highlight w:val="none"/>
              </w:rPr>
            </w:pPr>
            <w:r>
              <w:rPr>
                <w:rFonts w:hint="eastAsia" w:ascii="宋体" w:hAnsi="宋体"/>
                <w:color w:val="auto"/>
                <w:sz w:val="24"/>
                <w:szCs w:val="24"/>
                <w:highlight w:val="none"/>
              </w:rPr>
              <w:t>标的名称</w:t>
            </w:r>
          </w:p>
        </w:tc>
        <w:tc>
          <w:tcPr>
            <w:tcW w:w="993" w:type="dxa"/>
            <w:vAlign w:val="center"/>
          </w:tcPr>
          <w:p w14:paraId="61026A3A">
            <w:pPr>
              <w:jc w:val="center"/>
              <w:rPr>
                <w:rFonts w:ascii="宋体" w:hAnsi="宋体"/>
                <w:color w:val="auto"/>
                <w:sz w:val="24"/>
                <w:szCs w:val="24"/>
                <w:highlight w:val="none"/>
              </w:rPr>
            </w:pPr>
            <w:r>
              <w:rPr>
                <w:rFonts w:hint="eastAsia" w:ascii="宋体" w:hAnsi="宋体"/>
                <w:color w:val="auto"/>
                <w:sz w:val="24"/>
                <w:szCs w:val="24"/>
                <w:highlight w:val="none"/>
              </w:rPr>
              <w:t>品牌</w:t>
            </w:r>
          </w:p>
        </w:tc>
        <w:tc>
          <w:tcPr>
            <w:tcW w:w="1680" w:type="dxa"/>
            <w:vAlign w:val="center"/>
          </w:tcPr>
          <w:p w14:paraId="56F582C3">
            <w:pPr>
              <w:jc w:val="center"/>
              <w:rPr>
                <w:rFonts w:ascii="宋体" w:hAnsi="宋体"/>
                <w:color w:val="auto"/>
                <w:sz w:val="24"/>
                <w:szCs w:val="24"/>
                <w:highlight w:val="none"/>
              </w:rPr>
            </w:pPr>
            <w:r>
              <w:rPr>
                <w:rFonts w:hint="eastAsia" w:ascii="宋体" w:hAnsi="宋体"/>
                <w:color w:val="auto"/>
                <w:sz w:val="24"/>
                <w:szCs w:val="24"/>
                <w:highlight w:val="none"/>
              </w:rPr>
              <w:t>型号、配置</w:t>
            </w:r>
          </w:p>
        </w:tc>
        <w:tc>
          <w:tcPr>
            <w:tcW w:w="1050" w:type="dxa"/>
            <w:vAlign w:val="center"/>
          </w:tcPr>
          <w:p w14:paraId="378F342B">
            <w:pPr>
              <w:jc w:val="center"/>
              <w:rPr>
                <w:rFonts w:ascii="宋体" w:hAnsi="宋体"/>
                <w:color w:val="auto"/>
                <w:sz w:val="24"/>
                <w:szCs w:val="24"/>
                <w:highlight w:val="none"/>
              </w:rPr>
            </w:pPr>
            <w:r>
              <w:rPr>
                <w:rFonts w:hint="eastAsia" w:ascii="宋体" w:hAnsi="宋体"/>
                <w:color w:val="auto"/>
                <w:sz w:val="24"/>
                <w:szCs w:val="24"/>
                <w:highlight w:val="none"/>
              </w:rPr>
              <w:t>出厂地</w:t>
            </w:r>
          </w:p>
        </w:tc>
        <w:tc>
          <w:tcPr>
            <w:tcW w:w="840" w:type="dxa"/>
            <w:vAlign w:val="center"/>
          </w:tcPr>
          <w:p w14:paraId="595F8BED">
            <w:pPr>
              <w:jc w:val="center"/>
              <w:rPr>
                <w:rFonts w:ascii="宋体" w:hAnsi="宋体"/>
                <w:color w:val="auto"/>
                <w:sz w:val="24"/>
                <w:szCs w:val="24"/>
                <w:highlight w:val="none"/>
              </w:rPr>
            </w:pPr>
            <w:r>
              <w:rPr>
                <w:rFonts w:hint="eastAsia" w:ascii="宋体" w:hAnsi="宋体"/>
                <w:color w:val="auto"/>
                <w:sz w:val="24"/>
                <w:szCs w:val="24"/>
                <w:highlight w:val="none"/>
              </w:rPr>
              <w:t>数 量</w:t>
            </w:r>
          </w:p>
        </w:tc>
        <w:tc>
          <w:tcPr>
            <w:tcW w:w="840" w:type="dxa"/>
            <w:vAlign w:val="center"/>
          </w:tcPr>
          <w:p w14:paraId="5510B8DC">
            <w:pPr>
              <w:jc w:val="center"/>
              <w:rPr>
                <w:rFonts w:ascii="宋体" w:hAnsi="宋体"/>
                <w:color w:val="auto"/>
                <w:sz w:val="24"/>
                <w:szCs w:val="24"/>
                <w:highlight w:val="none"/>
              </w:rPr>
            </w:pPr>
            <w:r>
              <w:rPr>
                <w:rFonts w:hint="eastAsia" w:ascii="宋体" w:hAnsi="宋体"/>
                <w:color w:val="auto"/>
                <w:sz w:val="24"/>
                <w:szCs w:val="24"/>
                <w:highlight w:val="none"/>
              </w:rPr>
              <w:t>单价</w:t>
            </w:r>
          </w:p>
        </w:tc>
        <w:tc>
          <w:tcPr>
            <w:tcW w:w="2100" w:type="dxa"/>
            <w:vAlign w:val="center"/>
          </w:tcPr>
          <w:p w14:paraId="2D0311A3">
            <w:pPr>
              <w:jc w:val="center"/>
              <w:rPr>
                <w:rFonts w:ascii="宋体" w:hAnsi="宋体"/>
                <w:color w:val="auto"/>
                <w:sz w:val="24"/>
                <w:szCs w:val="24"/>
                <w:highlight w:val="none"/>
              </w:rPr>
            </w:pPr>
            <w:r>
              <w:rPr>
                <w:rFonts w:hint="eastAsia" w:ascii="宋体" w:hAnsi="宋体"/>
                <w:color w:val="auto"/>
                <w:sz w:val="24"/>
                <w:szCs w:val="24"/>
                <w:highlight w:val="none"/>
              </w:rPr>
              <w:t>金额</w:t>
            </w:r>
          </w:p>
        </w:tc>
      </w:tr>
      <w:tr w14:paraId="5E5F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29447B28">
            <w:pPr>
              <w:rPr>
                <w:rFonts w:ascii="宋体" w:hAnsi="宋体"/>
                <w:color w:val="auto"/>
                <w:sz w:val="24"/>
                <w:szCs w:val="24"/>
                <w:highlight w:val="none"/>
              </w:rPr>
            </w:pPr>
          </w:p>
        </w:tc>
        <w:tc>
          <w:tcPr>
            <w:tcW w:w="993" w:type="dxa"/>
          </w:tcPr>
          <w:p w14:paraId="1CDA36AD">
            <w:pPr>
              <w:rPr>
                <w:rFonts w:ascii="宋体" w:hAnsi="宋体"/>
                <w:color w:val="auto"/>
                <w:sz w:val="24"/>
                <w:szCs w:val="24"/>
                <w:highlight w:val="none"/>
              </w:rPr>
            </w:pPr>
          </w:p>
        </w:tc>
        <w:tc>
          <w:tcPr>
            <w:tcW w:w="1680" w:type="dxa"/>
            <w:vAlign w:val="center"/>
          </w:tcPr>
          <w:p w14:paraId="62C2B76C">
            <w:pPr>
              <w:rPr>
                <w:rFonts w:ascii="宋体" w:hAnsi="宋体"/>
                <w:b/>
                <w:color w:val="auto"/>
                <w:sz w:val="24"/>
                <w:szCs w:val="24"/>
                <w:highlight w:val="none"/>
              </w:rPr>
            </w:pPr>
          </w:p>
        </w:tc>
        <w:tc>
          <w:tcPr>
            <w:tcW w:w="1050" w:type="dxa"/>
          </w:tcPr>
          <w:p w14:paraId="12737E9E">
            <w:pPr>
              <w:rPr>
                <w:rFonts w:ascii="宋体" w:hAnsi="宋体"/>
                <w:color w:val="auto"/>
                <w:sz w:val="24"/>
                <w:szCs w:val="24"/>
                <w:highlight w:val="none"/>
              </w:rPr>
            </w:pPr>
          </w:p>
        </w:tc>
        <w:tc>
          <w:tcPr>
            <w:tcW w:w="840" w:type="dxa"/>
          </w:tcPr>
          <w:p w14:paraId="545F8F92">
            <w:pPr>
              <w:rPr>
                <w:rFonts w:ascii="宋体" w:hAnsi="宋体"/>
                <w:color w:val="auto"/>
                <w:sz w:val="24"/>
                <w:szCs w:val="24"/>
                <w:highlight w:val="none"/>
              </w:rPr>
            </w:pPr>
          </w:p>
        </w:tc>
        <w:tc>
          <w:tcPr>
            <w:tcW w:w="840" w:type="dxa"/>
          </w:tcPr>
          <w:p w14:paraId="67050A4B">
            <w:pPr>
              <w:rPr>
                <w:rFonts w:ascii="宋体" w:hAnsi="宋体"/>
                <w:color w:val="auto"/>
                <w:sz w:val="24"/>
                <w:szCs w:val="24"/>
                <w:highlight w:val="none"/>
              </w:rPr>
            </w:pPr>
          </w:p>
        </w:tc>
        <w:tc>
          <w:tcPr>
            <w:tcW w:w="2100" w:type="dxa"/>
          </w:tcPr>
          <w:p w14:paraId="0CA6C4DC">
            <w:pPr>
              <w:rPr>
                <w:rFonts w:ascii="宋体" w:hAnsi="宋体"/>
                <w:color w:val="auto"/>
                <w:sz w:val="24"/>
                <w:szCs w:val="24"/>
                <w:highlight w:val="none"/>
              </w:rPr>
            </w:pPr>
          </w:p>
        </w:tc>
      </w:tr>
      <w:tr w14:paraId="768B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736F674C">
            <w:pPr>
              <w:jc w:val="center"/>
              <w:rPr>
                <w:rFonts w:ascii="宋体" w:hAnsi="宋体"/>
                <w:color w:val="auto"/>
                <w:sz w:val="24"/>
                <w:szCs w:val="24"/>
                <w:highlight w:val="none"/>
              </w:rPr>
            </w:pPr>
            <w:r>
              <w:rPr>
                <w:rFonts w:hint="eastAsia" w:ascii="宋体" w:hAnsi="宋体"/>
                <w:color w:val="auto"/>
                <w:sz w:val="24"/>
                <w:szCs w:val="24"/>
                <w:highlight w:val="none"/>
              </w:rPr>
              <w:t>删减金额（含税）</w:t>
            </w:r>
          </w:p>
        </w:tc>
        <w:tc>
          <w:tcPr>
            <w:tcW w:w="7503" w:type="dxa"/>
            <w:gridSpan w:val="6"/>
            <w:vAlign w:val="center"/>
          </w:tcPr>
          <w:p w14:paraId="76CA73D1">
            <w:pPr>
              <w:rPr>
                <w:rFonts w:ascii="宋体" w:hAnsi="宋体"/>
                <w:color w:val="auto"/>
                <w:sz w:val="24"/>
                <w:szCs w:val="24"/>
                <w:highlight w:val="none"/>
              </w:rPr>
            </w:pPr>
            <w:r>
              <w:rPr>
                <w:rFonts w:hint="eastAsia" w:ascii="宋体" w:hAnsi="宋体"/>
                <w:color w:val="auto"/>
                <w:sz w:val="24"/>
                <w:szCs w:val="24"/>
                <w:highlight w:val="none"/>
              </w:rPr>
              <w:t>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w:t>
            </w:r>
          </w:p>
        </w:tc>
      </w:tr>
    </w:tbl>
    <w:p w14:paraId="31E9F9EA">
      <w:pPr>
        <w:spacing w:line="420" w:lineRule="exact"/>
        <w:ind w:firstLine="439" w:firstLineChars="183"/>
        <w:rPr>
          <w:rFonts w:ascii="宋体" w:hAnsi="宋体"/>
          <w:color w:val="auto"/>
          <w:sz w:val="24"/>
          <w:szCs w:val="24"/>
          <w:highlight w:val="none"/>
        </w:rPr>
      </w:pPr>
      <w:r>
        <w:rPr>
          <w:rFonts w:hint="eastAsia" w:ascii="宋体" w:hAnsi="宋体"/>
          <w:color w:val="auto"/>
          <w:sz w:val="24"/>
          <w:szCs w:val="24"/>
          <w:highlight w:val="none"/>
        </w:rPr>
        <w:t>三、合同结算金额由人民币（大写）：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）变更为人民币（大写）：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w:t>
      </w:r>
    </w:p>
    <w:p w14:paraId="72E9ED1D">
      <w:pPr>
        <w:spacing w:line="420" w:lineRule="exact"/>
        <w:ind w:firstLine="439" w:firstLineChars="183"/>
        <w:rPr>
          <w:rFonts w:ascii="宋体" w:hAnsi="宋体"/>
          <w:color w:val="auto"/>
          <w:sz w:val="24"/>
          <w:szCs w:val="24"/>
          <w:highlight w:val="none"/>
        </w:rPr>
      </w:pPr>
      <w:r>
        <w:rPr>
          <w:rFonts w:hint="eastAsia" w:ascii="宋体" w:hAnsi="宋体"/>
          <w:color w:val="auto"/>
          <w:sz w:val="24"/>
          <w:szCs w:val="24"/>
          <w:highlight w:val="none"/>
        </w:rPr>
        <w:t>四、合同其它内容保持不变。</w:t>
      </w:r>
    </w:p>
    <w:p w14:paraId="5FDFB34F">
      <w:pPr>
        <w:spacing w:line="420" w:lineRule="exact"/>
        <w:ind w:firstLine="439" w:firstLineChars="183"/>
        <w:rPr>
          <w:rFonts w:ascii="宋体" w:hAnsi="宋体"/>
          <w:color w:val="auto"/>
          <w:sz w:val="24"/>
          <w:szCs w:val="24"/>
          <w:highlight w:val="none"/>
        </w:rPr>
      </w:pPr>
      <w:r>
        <w:rPr>
          <w:rFonts w:hint="eastAsia" w:ascii="宋体" w:hAnsi="宋体"/>
          <w:color w:val="auto"/>
          <w:sz w:val="24"/>
          <w:szCs w:val="24"/>
          <w:highlight w:val="none"/>
        </w:rPr>
        <w:t>五、本协议一式陆份，经双方签字并盖章后即时生效。甲方执肆份，乙方执两份，具有同等效力。</w:t>
      </w:r>
    </w:p>
    <w:p w14:paraId="34EB96F0">
      <w:pPr>
        <w:pStyle w:val="18"/>
        <w:spacing w:before="75" w:after="75" w:line="360" w:lineRule="auto"/>
        <w:ind w:firstLine="480"/>
        <w:rPr>
          <w:rFonts w:ascii="宋体" w:hAnsi="宋体"/>
          <w:color w:val="auto"/>
          <w:szCs w:val="24"/>
          <w:highlight w:val="none"/>
        </w:rPr>
      </w:pPr>
      <w:r>
        <w:rPr>
          <w:rFonts w:hint="eastAsia" w:ascii="宋体" w:hAnsi="宋体"/>
          <w:color w:val="auto"/>
          <w:szCs w:val="24"/>
          <w:highlight w:val="none"/>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6B7199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AEB15FC">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CD2223">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EAB149">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2C03724">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0BF6DF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F1F7536">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3438B8">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5ECD84">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55AF33">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553182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D4EF1D6">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F3B171F">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1E6D85">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7F2083">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3D20B1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7360486">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5ED97C">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E7AAF2">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260B5E">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4B83B1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70AAF1B">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D6A0EFC">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3ABA6D">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EB79B11">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298D37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A4B102">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66A0A6E">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B772277">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465867">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4B5342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6E1CA1C">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47F066B">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AD9233">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4C14AA">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bl>
    <w:p w14:paraId="0C853965">
      <w:pPr>
        <w:rPr>
          <w:rFonts w:ascii="宋体"/>
          <w:b/>
          <w:color w:val="auto"/>
          <w:sz w:val="32"/>
          <w:highlight w:val="none"/>
        </w:rPr>
      </w:pPr>
      <w:r>
        <w:rPr>
          <w:rFonts w:ascii="宋体" w:hAnsi="宋体"/>
          <w:color w:val="auto"/>
          <w:szCs w:val="24"/>
          <w:highlight w:val="none"/>
        </w:rPr>
        <w:t> </w:t>
      </w:r>
      <w:r>
        <w:rPr>
          <w:rFonts w:hint="eastAsia" w:ascii="宋体"/>
          <w:b/>
          <w:color w:val="auto"/>
          <w:sz w:val="32"/>
          <w:highlight w:val="none"/>
        </w:rPr>
        <w:t>福建农林大学物资设备验收单（版本：V10）</w:t>
      </w:r>
      <w:r>
        <w:rPr>
          <w:rStyle w:val="24"/>
          <w:rFonts w:ascii="宋体" w:hAnsi="宋体"/>
          <w:color w:val="auto"/>
          <w:sz w:val="28"/>
          <w:szCs w:val="28"/>
          <w:highlight w:val="none"/>
        </w:rPr>
        <w:t>（</w:t>
      </w:r>
      <w:r>
        <w:rPr>
          <w:rStyle w:val="24"/>
          <w:rFonts w:hint="eastAsia" w:ascii="宋体" w:hAnsi="宋体"/>
          <w:color w:val="auto"/>
          <w:sz w:val="28"/>
          <w:szCs w:val="28"/>
          <w:highlight w:val="none"/>
        </w:rPr>
        <w:t>2025年05月01日版</w:t>
      </w:r>
      <w:r>
        <w:rPr>
          <w:rStyle w:val="24"/>
          <w:rFonts w:ascii="宋体" w:hAnsi="宋体"/>
          <w:color w:val="auto"/>
          <w:sz w:val="28"/>
          <w:szCs w:val="28"/>
          <w:highlight w:val="none"/>
        </w:rPr>
        <w:t>）</w:t>
      </w:r>
    </w:p>
    <w:tbl>
      <w:tblPr>
        <w:tblStyle w:val="21"/>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53"/>
        <w:gridCol w:w="811"/>
        <w:gridCol w:w="332"/>
        <w:gridCol w:w="1594"/>
        <w:gridCol w:w="397"/>
        <w:gridCol w:w="1359"/>
        <w:gridCol w:w="349"/>
        <w:gridCol w:w="951"/>
        <w:gridCol w:w="820"/>
        <w:gridCol w:w="1057"/>
      </w:tblGrid>
      <w:tr w14:paraId="53E5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6" w:type="pct"/>
            <w:gridSpan w:val="2"/>
            <w:vAlign w:val="center"/>
          </w:tcPr>
          <w:p w14:paraId="28F60061">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项目名称</w:t>
            </w:r>
          </w:p>
        </w:tc>
        <w:tc>
          <w:tcPr>
            <w:tcW w:w="2410" w:type="pct"/>
            <w:gridSpan w:val="5"/>
            <w:vAlign w:val="center"/>
          </w:tcPr>
          <w:p w14:paraId="71B08987">
            <w:pPr>
              <w:spacing w:line="260" w:lineRule="exact"/>
              <w:jc w:val="center"/>
              <w:rPr>
                <w:rFonts w:ascii="仿宋" w:hAnsi="仿宋" w:eastAsia="仿宋"/>
                <w:color w:val="auto"/>
                <w:sz w:val="24"/>
                <w:szCs w:val="24"/>
                <w:highlight w:val="none"/>
              </w:rPr>
            </w:pPr>
          </w:p>
        </w:tc>
        <w:tc>
          <w:tcPr>
            <w:tcW w:w="697" w:type="pct"/>
            <w:gridSpan w:val="2"/>
            <w:vAlign w:val="center"/>
          </w:tcPr>
          <w:p w14:paraId="6067C801">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采购编号</w:t>
            </w:r>
          </w:p>
        </w:tc>
        <w:tc>
          <w:tcPr>
            <w:tcW w:w="1006" w:type="pct"/>
            <w:gridSpan w:val="2"/>
          </w:tcPr>
          <w:p w14:paraId="167943D8">
            <w:pPr>
              <w:spacing w:line="260" w:lineRule="exact"/>
              <w:rPr>
                <w:rFonts w:ascii="仿宋" w:hAnsi="仿宋" w:eastAsia="仿宋"/>
                <w:color w:val="auto"/>
                <w:sz w:val="24"/>
                <w:szCs w:val="24"/>
                <w:highlight w:val="none"/>
              </w:rPr>
            </w:pPr>
          </w:p>
        </w:tc>
      </w:tr>
      <w:tr w14:paraId="6159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886" w:type="pct"/>
            <w:gridSpan w:val="2"/>
            <w:vAlign w:val="center"/>
          </w:tcPr>
          <w:p w14:paraId="7B264507">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预算金额</w:t>
            </w:r>
          </w:p>
        </w:tc>
        <w:tc>
          <w:tcPr>
            <w:tcW w:w="613" w:type="pct"/>
            <w:gridSpan w:val="2"/>
            <w:vAlign w:val="center"/>
          </w:tcPr>
          <w:p w14:paraId="031ED454">
            <w:pPr>
              <w:spacing w:line="260" w:lineRule="exact"/>
              <w:jc w:val="center"/>
              <w:rPr>
                <w:rFonts w:ascii="仿宋" w:hAnsi="仿宋" w:eastAsia="仿宋"/>
                <w:color w:val="auto"/>
                <w:sz w:val="24"/>
                <w:szCs w:val="24"/>
                <w:highlight w:val="none"/>
              </w:rPr>
            </w:pPr>
          </w:p>
        </w:tc>
        <w:tc>
          <w:tcPr>
            <w:tcW w:w="854" w:type="pct"/>
            <w:vAlign w:val="center"/>
          </w:tcPr>
          <w:p w14:paraId="68A40E36">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中标金额</w:t>
            </w:r>
          </w:p>
        </w:tc>
        <w:tc>
          <w:tcPr>
            <w:tcW w:w="941" w:type="pct"/>
            <w:gridSpan w:val="2"/>
            <w:vAlign w:val="center"/>
          </w:tcPr>
          <w:p w14:paraId="18468301">
            <w:pPr>
              <w:spacing w:line="260" w:lineRule="exact"/>
              <w:jc w:val="center"/>
              <w:rPr>
                <w:rFonts w:ascii="仿宋" w:hAnsi="仿宋" w:eastAsia="仿宋"/>
                <w:color w:val="auto"/>
                <w:sz w:val="24"/>
                <w:szCs w:val="24"/>
                <w:highlight w:val="none"/>
              </w:rPr>
            </w:pPr>
          </w:p>
        </w:tc>
        <w:tc>
          <w:tcPr>
            <w:tcW w:w="697" w:type="pct"/>
            <w:gridSpan w:val="2"/>
            <w:vAlign w:val="center"/>
          </w:tcPr>
          <w:p w14:paraId="33FDC5C3">
            <w:pPr>
              <w:spacing w:line="2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合同签订日期</w:t>
            </w:r>
          </w:p>
        </w:tc>
        <w:tc>
          <w:tcPr>
            <w:tcW w:w="1006" w:type="pct"/>
            <w:gridSpan w:val="2"/>
          </w:tcPr>
          <w:p w14:paraId="02A3942E">
            <w:pPr>
              <w:spacing w:line="260" w:lineRule="exact"/>
              <w:rPr>
                <w:rFonts w:ascii="仿宋" w:hAnsi="仿宋" w:eastAsia="仿宋"/>
                <w:color w:val="auto"/>
                <w:sz w:val="24"/>
                <w:szCs w:val="24"/>
                <w:highlight w:val="none"/>
              </w:rPr>
            </w:pPr>
          </w:p>
        </w:tc>
      </w:tr>
      <w:tr w14:paraId="13D7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267" w:type="pct"/>
            <w:vMerge w:val="restart"/>
            <w:vAlign w:val="center"/>
          </w:tcPr>
          <w:p w14:paraId="63C2436C">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供货</w:t>
            </w:r>
          </w:p>
          <w:p w14:paraId="35850B9D">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单位</w:t>
            </w:r>
          </w:p>
        </w:tc>
        <w:tc>
          <w:tcPr>
            <w:tcW w:w="618" w:type="pct"/>
            <w:vAlign w:val="center"/>
          </w:tcPr>
          <w:p w14:paraId="62CE403C">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单位名称</w:t>
            </w:r>
          </w:p>
        </w:tc>
        <w:tc>
          <w:tcPr>
            <w:tcW w:w="1468" w:type="pct"/>
            <w:gridSpan w:val="3"/>
            <w:vAlign w:val="center"/>
          </w:tcPr>
          <w:p w14:paraId="5F967209">
            <w:pPr>
              <w:spacing w:line="260" w:lineRule="exact"/>
              <w:jc w:val="center"/>
              <w:rPr>
                <w:rFonts w:ascii="仿宋" w:hAnsi="仿宋" w:eastAsia="仿宋"/>
                <w:color w:val="auto"/>
                <w:sz w:val="24"/>
                <w:szCs w:val="24"/>
                <w:highlight w:val="none"/>
              </w:rPr>
            </w:pPr>
          </w:p>
        </w:tc>
        <w:tc>
          <w:tcPr>
            <w:tcW w:w="213" w:type="pct"/>
            <w:vMerge w:val="restart"/>
            <w:tcBorders>
              <w:right w:val="single" w:color="auto" w:sz="4" w:space="0"/>
            </w:tcBorders>
            <w:vAlign w:val="center"/>
          </w:tcPr>
          <w:p w14:paraId="63BF8996">
            <w:pPr>
              <w:spacing w:line="260" w:lineRule="exact"/>
              <w:jc w:val="center"/>
              <w:rPr>
                <w:rFonts w:ascii="仿宋" w:hAnsi="仿宋" w:eastAsia="仿宋"/>
                <w:color w:val="auto"/>
                <w:sz w:val="24"/>
                <w:szCs w:val="24"/>
                <w:highlight w:val="none"/>
              </w:rPr>
            </w:pPr>
          </w:p>
          <w:p w14:paraId="1B103330">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采购</w:t>
            </w:r>
          </w:p>
          <w:p w14:paraId="614064FB">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单位</w:t>
            </w:r>
          </w:p>
          <w:p w14:paraId="3D28D735">
            <w:pPr>
              <w:spacing w:line="260" w:lineRule="exact"/>
              <w:jc w:val="center"/>
              <w:rPr>
                <w:rFonts w:ascii="仿宋" w:hAnsi="仿宋" w:eastAsia="仿宋"/>
                <w:color w:val="auto"/>
                <w:sz w:val="24"/>
                <w:szCs w:val="24"/>
                <w:highlight w:val="none"/>
              </w:rPr>
            </w:pPr>
          </w:p>
        </w:tc>
        <w:tc>
          <w:tcPr>
            <w:tcW w:w="728" w:type="pct"/>
            <w:tcBorders>
              <w:right w:val="single" w:color="auto" w:sz="4" w:space="0"/>
            </w:tcBorders>
            <w:vAlign w:val="center"/>
          </w:tcPr>
          <w:p w14:paraId="4F4EC46D">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部、处、学院</w:t>
            </w:r>
          </w:p>
        </w:tc>
        <w:tc>
          <w:tcPr>
            <w:tcW w:w="1703" w:type="pct"/>
            <w:gridSpan w:val="4"/>
            <w:tcBorders>
              <w:right w:val="single" w:color="auto" w:sz="4" w:space="0"/>
            </w:tcBorders>
            <w:vAlign w:val="center"/>
          </w:tcPr>
          <w:p w14:paraId="724B3D52">
            <w:pPr>
              <w:spacing w:line="260" w:lineRule="exact"/>
              <w:jc w:val="center"/>
              <w:rPr>
                <w:rFonts w:ascii="仿宋" w:hAnsi="仿宋" w:eastAsia="仿宋"/>
                <w:color w:val="auto"/>
                <w:sz w:val="24"/>
                <w:szCs w:val="24"/>
                <w:highlight w:val="none"/>
              </w:rPr>
            </w:pPr>
          </w:p>
        </w:tc>
      </w:tr>
      <w:tr w14:paraId="6FFA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67" w:type="pct"/>
            <w:vMerge w:val="continue"/>
            <w:vAlign w:val="center"/>
          </w:tcPr>
          <w:p w14:paraId="509BB937">
            <w:pPr>
              <w:spacing w:line="260" w:lineRule="exact"/>
              <w:jc w:val="center"/>
              <w:rPr>
                <w:rFonts w:ascii="仿宋" w:hAnsi="仿宋" w:eastAsia="仿宋"/>
                <w:color w:val="auto"/>
                <w:sz w:val="24"/>
                <w:szCs w:val="24"/>
                <w:highlight w:val="none"/>
              </w:rPr>
            </w:pPr>
          </w:p>
        </w:tc>
        <w:tc>
          <w:tcPr>
            <w:tcW w:w="618" w:type="pct"/>
            <w:vAlign w:val="center"/>
          </w:tcPr>
          <w:p w14:paraId="233267D3">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联系人</w:t>
            </w:r>
          </w:p>
        </w:tc>
        <w:tc>
          <w:tcPr>
            <w:tcW w:w="1468" w:type="pct"/>
            <w:gridSpan w:val="3"/>
            <w:vAlign w:val="center"/>
          </w:tcPr>
          <w:p w14:paraId="0C8F31DD">
            <w:pPr>
              <w:spacing w:line="260" w:lineRule="exact"/>
              <w:jc w:val="center"/>
              <w:rPr>
                <w:rFonts w:ascii="仿宋" w:hAnsi="仿宋" w:eastAsia="仿宋"/>
                <w:color w:val="auto"/>
                <w:sz w:val="24"/>
                <w:szCs w:val="24"/>
                <w:highlight w:val="none"/>
              </w:rPr>
            </w:pPr>
          </w:p>
        </w:tc>
        <w:tc>
          <w:tcPr>
            <w:tcW w:w="213" w:type="pct"/>
            <w:vMerge w:val="continue"/>
            <w:tcBorders>
              <w:right w:val="single" w:color="auto" w:sz="4" w:space="0"/>
            </w:tcBorders>
            <w:vAlign w:val="center"/>
          </w:tcPr>
          <w:p w14:paraId="3B03184E">
            <w:pPr>
              <w:spacing w:line="420" w:lineRule="exact"/>
              <w:rPr>
                <w:rFonts w:ascii="仿宋" w:hAnsi="仿宋" w:eastAsia="仿宋"/>
                <w:color w:val="auto"/>
                <w:sz w:val="24"/>
                <w:szCs w:val="24"/>
                <w:highlight w:val="none"/>
              </w:rPr>
            </w:pPr>
          </w:p>
        </w:tc>
        <w:tc>
          <w:tcPr>
            <w:tcW w:w="728" w:type="pct"/>
            <w:tcBorders>
              <w:right w:val="single" w:color="auto" w:sz="4" w:space="0"/>
            </w:tcBorders>
            <w:vAlign w:val="center"/>
          </w:tcPr>
          <w:p w14:paraId="5FC75340">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联系人</w:t>
            </w:r>
          </w:p>
        </w:tc>
        <w:tc>
          <w:tcPr>
            <w:tcW w:w="1703" w:type="pct"/>
            <w:gridSpan w:val="4"/>
            <w:tcBorders>
              <w:right w:val="single" w:color="auto" w:sz="4" w:space="0"/>
            </w:tcBorders>
            <w:vAlign w:val="center"/>
          </w:tcPr>
          <w:p w14:paraId="228310BD">
            <w:pPr>
              <w:spacing w:line="260" w:lineRule="exact"/>
              <w:jc w:val="center"/>
              <w:rPr>
                <w:rFonts w:ascii="仿宋" w:hAnsi="仿宋" w:eastAsia="仿宋"/>
                <w:color w:val="auto"/>
                <w:sz w:val="24"/>
                <w:szCs w:val="24"/>
                <w:highlight w:val="none"/>
              </w:rPr>
            </w:pPr>
          </w:p>
        </w:tc>
      </w:tr>
      <w:tr w14:paraId="11B4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267" w:type="pct"/>
            <w:vMerge w:val="continue"/>
            <w:vAlign w:val="center"/>
          </w:tcPr>
          <w:p w14:paraId="03302447">
            <w:pPr>
              <w:spacing w:line="260" w:lineRule="exact"/>
              <w:jc w:val="center"/>
              <w:rPr>
                <w:rFonts w:ascii="仿宋" w:hAnsi="仿宋" w:eastAsia="仿宋"/>
                <w:color w:val="auto"/>
                <w:sz w:val="24"/>
                <w:szCs w:val="24"/>
                <w:highlight w:val="none"/>
              </w:rPr>
            </w:pPr>
          </w:p>
        </w:tc>
        <w:tc>
          <w:tcPr>
            <w:tcW w:w="618" w:type="pct"/>
            <w:vAlign w:val="center"/>
          </w:tcPr>
          <w:p w14:paraId="10E91122">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p>
        </w:tc>
        <w:tc>
          <w:tcPr>
            <w:tcW w:w="1468" w:type="pct"/>
            <w:gridSpan w:val="3"/>
          </w:tcPr>
          <w:p w14:paraId="03FA7D26">
            <w:pPr>
              <w:spacing w:line="260" w:lineRule="exact"/>
              <w:jc w:val="center"/>
              <w:rPr>
                <w:rFonts w:ascii="仿宋" w:hAnsi="仿宋" w:eastAsia="仿宋"/>
                <w:color w:val="auto"/>
                <w:sz w:val="24"/>
                <w:szCs w:val="24"/>
                <w:highlight w:val="none"/>
              </w:rPr>
            </w:pPr>
          </w:p>
        </w:tc>
        <w:tc>
          <w:tcPr>
            <w:tcW w:w="213" w:type="pct"/>
            <w:vMerge w:val="continue"/>
            <w:tcBorders>
              <w:right w:val="single" w:color="auto" w:sz="4" w:space="0"/>
            </w:tcBorders>
          </w:tcPr>
          <w:p w14:paraId="29E3F49B">
            <w:pPr>
              <w:spacing w:line="260" w:lineRule="exact"/>
              <w:rPr>
                <w:rFonts w:ascii="仿宋" w:hAnsi="仿宋" w:eastAsia="仿宋"/>
                <w:color w:val="auto"/>
                <w:sz w:val="24"/>
                <w:szCs w:val="24"/>
                <w:highlight w:val="none"/>
              </w:rPr>
            </w:pPr>
          </w:p>
        </w:tc>
        <w:tc>
          <w:tcPr>
            <w:tcW w:w="728" w:type="pct"/>
            <w:tcBorders>
              <w:right w:val="single" w:color="auto" w:sz="4" w:space="0"/>
            </w:tcBorders>
            <w:vAlign w:val="center"/>
          </w:tcPr>
          <w:p w14:paraId="36EF5E9B">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p>
        </w:tc>
        <w:tc>
          <w:tcPr>
            <w:tcW w:w="1703" w:type="pct"/>
            <w:gridSpan w:val="4"/>
            <w:tcBorders>
              <w:right w:val="single" w:color="auto" w:sz="4" w:space="0"/>
            </w:tcBorders>
          </w:tcPr>
          <w:p w14:paraId="065DF806">
            <w:pPr>
              <w:spacing w:line="260" w:lineRule="exact"/>
              <w:rPr>
                <w:rFonts w:ascii="仿宋" w:hAnsi="仿宋" w:eastAsia="仿宋"/>
                <w:color w:val="auto"/>
                <w:sz w:val="24"/>
                <w:szCs w:val="24"/>
                <w:highlight w:val="none"/>
              </w:rPr>
            </w:pPr>
          </w:p>
        </w:tc>
      </w:tr>
      <w:tr w14:paraId="2D79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tcPr>
          <w:p w14:paraId="07D917A4">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货物清单:包括产品主机、随机备品备件、专用工具的名称及数量（可附表）</w:t>
            </w:r>
          </w:p>
        </w:tc>
      </w:tr>
      <w:tr w14:paraId="5CBC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tcPr>
          <w:p w14:paraId="163E8B5F">
            <w:pPr>
              <w:spacing w:line="26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618" w:type="pct"/>
            <w:vAlign w:val="center"/>
          </w:tcPr>
          <w:p w14:paraId="293B7117">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标的</w:t>
            </w:r>
          </w:p>
        </w:tc>
        <w:tc>
          <w:tcPr>
            <w:tcW w:w="435" w:type="pct"/>
            <w:vAlign w:val="center"/>
          </w:tcPr>
          <w:p w14:paraId="59F94B5F">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是否免税进口</w:t>
            </w:r>
          </w:p>
        </w:tc>
        <w:tc>
          <w:tcPr>
            <w:tcW w:w="1032" w:type="pct"/>
            <w:gridSpan w:val="2"/>
            <w:vAlign w:val="center"/>
          </w:tcPr>
          <w:p w14:paraId="312625C8">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品牌、型号、规格(配置)</w:t>
            </w:r>
          </w:p>
        </w:tc>
        <w:tc>
          <w:tcPr>
            <w:tcW w:w="941" w:type="pct"/>
            <w:gridSpan w:val="2"/>
            <w:vAlign w:val="center"/>
          </w:tcPr>
          <w:p w14:paraId="2EA4C4C0">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存放地点</w:t>
            </w:r>
          </w:p>
        </w:tc>
        <w:tc>
          <w:tcPr>
            <w:tcW w:w="697" w:type="pct"/>
            <w:gridSpan w:val="2"/>
            <w:vAlign w:val="center"/>
          </w:tcPr>
          <w:p w14:paraId="18EC42B8">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数量</w:t>
            </w:r>
          </w:p>
        </w:tc>
        <w:tc>
          <w:tcPr>
            <w:tcW w:w="440" w:type="pct"/>
            <w:vAlign w:val="center"/>
          </w:tcPr>
          <w:p w14:paraId="0A55BFFA">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单价</w:t>
            </w:r>
          </w:p>
        </w:tc>
        <w:tc>
          <w:tcPr>
            <w:tcW w:w="566" w:type="pct"/>
            <w:vAlign w:val="center"/>
          </w:tcPr>
          <w:p w14:paraId="2778D732">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总价</w:t>
            </w:r>
          </w:p>
        </w:tc>
      </w:tr>
      <w:tr w14:paraId="44E5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67" w:type="pct"/>
          </w:tcPr>
          <w:p w14:paraId="478A5B98">
            <w:pPr>
              <w:spacing w:line="260" w:lineRule="exact"/>
              <w:rPr>
                <w:rFonts w:ascii="仿宋" w:hAnsi="仿宋" w:eastAsia="仿宋"/>
                <w:color w:val="auto"/>
                <w:sz w:val="24"/>
                <w:szCs w:val="24"/>
                <w:highlight w:val="none"/>
              </w:rPr>
            </w:pPr>
          </w:p>
        </w:tc>
        <w:tc>
          <w:tcPr>
            <w:tcW w:w="618" w:type="pct"/>
            <w:vAlign w:val="center"/>
          </w:tcPr>
          <w:p w14:paraId="4F1EB3F0">
            <w:pPr>
              <w:spacing w:line="260" w:lineRule="exact"/>
              <w:ind w:left="1151" w:leftChars="548"/>
              <w:rPr>
                <w:rFonts w:ascii="仿宋" w:hAnsi="仿宋" w:eastAsia="仿宋"/>
                <w:color w:val="auto"/>
                <w:sz w:val="24"/>
                <w:szCs w:val="24"/>
                <w:highlight w:val="none"/>
              </w:rPr>
            </w:pPr>
          </w:p>
        </w:tc>
        <w:tc>
          <w:tcPr>
            <w:tcW w:w="435" w:type="pct"/>
            <w:vAlign w:val="center"/>
          </w:tcPr>
          <w:p w14:paraId="2C1F2402">
            <w:pPr>
              <w:spacing w:line="260" w:lineRule="exact"/>
              <w:ind w:left="1151" w:leftChars="548"/>
              <w:rPr>
                <w:rFonts w:ascii="仿宋" w:hAnsi="仿宋" w:eastAsia="仿宋"/>
                <w:color w:val="auto"/>
                <w:sz w:val="24"/>
                <w:szCs w:val="24"/>
                <w:highlight w:val="none"/>
              </w:rPr>
            </w:pPr>
          </w:p>
        </w:tc>
        <w:tc>
          <w:tcPr>
            <w:tcW w:w="1032" w:type="pct"/>
            <w:gridSpan w:val="2"/>
            <w:vAlign w:val="center"/>
          </w:tcPr>
          <w:p w14:paraId="711503E5">
            <w:pPr>
              <w:spacing w:line="260" w:lineRule="exact"/>
              <w:ind w:left="1151" w:leftChars="548"/>
              <w:rPr>
                <w:rFonts w:ascii="仿宋" w:hAnsi="仿宋" w:eastAsia="仿宋"/>
                <w:color w:val="auto"/>
                <w:sz w:val="24"/>
                <w:szCs w:val="24"/>
                <w:highlight w:val="none"/>
              </w:rPr>
            </w:pPr>
          </w:p>
        </w:tc>
        <w:tc>
          <w:tcPr>
            <w:tcW w:w="941" w:type="pct"/>
            <w:gridSpan w:val="2"/>
            <w:vAlign w:val="center"/>
          </w:tcPr>
          <w:p w14:paraId="63884776">
            <w:pPr>
              <w:spacing w:line="260" w:lineRule="exact"/>
              <w:ind w:left="1151" w:leftChars="548"/>
              <w:rPr>
                <w:rFonts w:ascii="仿宋" w:hAnsi="仿宋" w:eastAsia="仿宋"/>
                <w:color w:val="auto"/>
                <w:sz w:val="24"/>
                <w:szCs w:val="24"/>
                <w:highlight w:val="none"/>
              </w:rPr>
            </w:pPr>
          </w:p>
        </w:tc>
        <w:tc>
          <w:tcPr>
            <w:tcW w:w="697" w:type="pct"/>
            <w:gridSpan w:val="2"/>
          </w:tcPr>
          <w:p w14:paraId="45C5EDE5">
            <w:pPr>
              <w:spacing w:line="260" w:lineRule="exact"/>
              <w:rPr>
                <w:rFonts w:ascii="仿宋" w:hAnsi="仿宋" w:eastAsia="仿宋"/>
                <w:color w:val="auto"/>
                <w:sz w:val="24"/>
                <w:szCs w:val="24"/>
                <w:highlight w:val="none"/>
              </w:rPr>
            </w:pPr>
          </w:p>
        </w:tc>
        <w:tc>
          <w:tcPr>
            <w:tcW w:w="440" w:type="pct"/>
          </w:tcPr>
          <w:p w14:paraId="3DC3C081">
            <w:pPr>
              <w:spacing w:line="260" w:lineRule="exact"/>
              <w:rPr>
                <w:rFonts w:ascii="仿宋" w:hAnsi="仿宋" w:eastAsia="仿宋"/>
                <w:color w:val="auto"/>
                <w:sz w:val="24"/>
                <w:szCs w:val="24"/>
                <w:highlight w:val="none"/>
              </w:rPr>
            </w:pPr>
          </w:p>
        </w:tc>
        <w:tc>
          <w:tcPr>
            <w:tcW w:w="566" w:type="pct"/>
          </w:tcPr>
          <w:p w14:paraId="5B864E56">
            <w:pPr>
              <w:spacing w:line="260" w:lineRule="exact"/>
              <w:rPr>
                <w:rFonts w:ascii="仿宋" w:hAnsi="仿宋" w:eastAsia="仿宋"/>
                <w:color w:val="auto"/>
                <w:sz w:val="24"/>
                <w:szCs w:val="24"/>
                <w:highlight w:val="none"/>
              </w:rPr>
            </w:pPr>
          </w:p>
        </w:tc>
      </w:tr>
      <w:tr w14:paraId="061C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67" w:type="pct"/>
          </w:tcPr>
          <w:p w14:paraId="29F19A30">
            <w:pPr>
              <w:spacing w:line="260" w:lineRule="exact"/>
              <w:rPr>
                <w:rFonts w:ascii="仿宋" w:hAnsi="仿宋" w:eastAsia="仿宋"/>
                <w:color w:val="auto"/>
                <w:sz w:val="24"/>
                <w:szCs w:val="24"/>
                <w:highlight w:val="none"/>
              </w:rPr>
            </w:pPr>
          </w:p>
        </w:tc>
        <w:tc>
          <w:tcPr>
            <w:tcW w:w="618" w:type="pct"/>
            <w:vAlign w:val="center"/>
          </w:tcPr>
          <w:p w14:paraId="144353A3">
            <w:pPr>
              <w:spacing w:line="260" w:lineRule="exact"/>
              <w:ind w:left="1151" w:leftChars="548"/>
              <w:rPr>
                <w:rFonts w:ascii="仿宋" w:hAnsi="仿宋" w:eastAsia="仿宋"/>
                <w:color w:val="auto"/>
                <w:sz w:val="24"/>
                <w:szCs w:val="24"/>
                <w:highlight w:val="none"/>
              </w:rPr>
            </w:pPr>
          </w:p>
        </w:tc>
        <w:tc>
          <w:tcPr>
            <w:tcW w:w="435" w:type="pct"/>
            <w:vAlign w:val="center"/>
          </w:tcPr>
          <w:p w14:paraId="371A34E3">
            <w:pPr>
              <w:spacing w:line="260" w:lineRule="exact"/>
              <w:ind w:left="1151" w:leftChars="548"/>
              <w:rPr>
                <w:rFonts w:ascii="仿宋" w:hAnsi="仿宋" w:eastAsia="仿宋"/>
                <w:color w:val="auto"/>
                <w:sz w:val="24"/>
                <w:szCs w:val="24"/>
                <w:highlight w:val="none"/>
              </w:rPr>
            </w:pPr>
          </w:p>
        </w:tc>
        <w:tc>
          <w:tcPr>
            <w:tcW w:w="1032" w:type="pct"/>
            <w:gridSpan w:val="2"/>
            <w:vAlign w:val="center"/>
          </w:tcPr>
          <w:p w14:paraId="2F956A7E">
            <w:pPr>
              <w:spacing w:line="260" w:lineRule="exact"/>
              <w:ind w:left="1151" w:leftChars="548"/>
              <w:rPr>
                <w:rFonts w:ascii="仿宋" w:hAnsi="仿宋" w:eastAsia="仿宋"/>
                <w:color w:val="auto"/>
                <w:sz w:val="24"/>
                <w:szCs w:val="24"/>
                <w:highlight w:val="none"/>
              </w:rPr>
            </w:pPr>
          </w:p>
        </w:tc>
        <w:tc>
          <w:tcPr>
            <w:tcW w:w="941" w:type="pct"/>
            <w:gridSpan w:val="2"/>
            <w:vAlign w:val="center"/>
          </w:tcPr>
          <w:p w14:paraId="459862D0">
            <w:pPr>
              <w:spacing w:line="260" w:lineRule="exact"/>
              <w:ind w:left="1151" w:leftChars="548"/>
              <w:rPr>
                <w:rFonts w:ascii="仿宋" w:hAnsi="仿宋" w:eastAsia="仿宋"/>
                <w:color w:val="auto"/>
                <w:sz w:val="24"/>
                <w:szCs w:val="24"/>
                <w:highlight w:val="none"/>
              </w:rPr>
            </w:pPr>
          </w:p>
        </w:tc>
        <w:tc>
          <w:tcPr>
            <w:tcW w:w="697" w:type="pct"/>
            <w:gridSpan w:val="2"/>
          </w:tcPr>
          <w:p w14:paraId="1F5170F4">
            <w:pPr>
              <w:spacing w:line="260" w:lineRule="exact"/>
              <w:rPr>
                <w:rFonts w:ascii="仿宋" w:hAnsi="仿宋" w:eastAsia="仿宋"/>
                <w:color w:val="auto"/>
                <w:sz w:val="24"/>
                <w:szCs w:val="24"/>
                <w:highlight w:val="none"/>
              </w:rPr>
            </w:pPr>
          </w:p>
        </w:tc>
        <w:tc>
          <w:tcPr>
            <w:tcW w:w="440" w:type="pct"/>
          </w:tcPr>
          <w:p w14:paraId="146E16C0">
            <w:pPr>
              <w:spacing w:line="260" w:lineRule="exact"/>
              <w:rPr>
                <w:rFonts w:ascii="仿宋" w:hAnsi="仿宋" w:eastAsia="仿宋"/>
                <w:color w:val="auto"/>
                <w:sz w:val="24"/>
                <w:szCs w:val="24"/>
                <w:highlight w:val="none"/>
              </w:rPr>
            </w:pPr>
          </w:p>
        </w:tc>
        <w:tc>
          <w:tcPr>
            <w:tcW w:w="566" w:type="pct"/>
          </w:tcPr>
          <w:p w14:paraId="38B17146">
            <w:pPr>
              <w:spacing w:line="260" w:lineRule="exact"/>
              <w:rPr>
                <w:rFonts w:ascii="仿宋" w:hAnsi="仿宋" w:eastAsia="仿宋"/>
                <w:color w:val="auto"/>
                <w:sz w:val="24"/>
                <w:szCs w:val="24"/>
                <w:highlight w:val="none"/>
              </w:rPr>
            </w:pPr>
          </w:p>
        </w:tc>
      </w:tr>
      <w:tr w14:paraId="5280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7" w:type="pct"/>
          </w:tcPr>
          <w:p w14:paraId="2514D1C2">
            <w:pPr>
              <w:spacing w:line="260" w:lineRule="exact"/>
              <w:rPr>
                <w:rFonts w:ascii="仿宋" w:hAnsi="仿宋" w:eastAsia="仿宋"/>
                <w:color w:val="auto"/>
                <w:sz w:val="24"/>
                <w:szCs w:val="24"/>
                <w:highlight w:val="none"/>
              </w:rPr>
            </w:pPr>
          </w:p>
        </w:tc>
        <w:tc>
          <w:tcPr>
            <w:tcW w:w="618" w:type="pct"/>
            <w:vAlign w:val="center"/>
          </w:tcPr>
          <w:p w14:paraId="67D2A05B">
            <w:pPr>
              <w:spacing w:line="260" w:lineRule="exact"/>
              <w:ind w:left="1151" w:leftChars="548"/>
              <w:rPr>
                <w:rFonts w:ascii="仿宋" w:hAnsi="仿宋" w:eastAsia="仿宋"/>
                <w:color w:val="auto"/>
                <w:sz w:val="24"/>
                <w:szCs w:val="24"/>
                <w:highlight w:val="none"/>
              </w:rPr>
            </w:pPr>
          </w:p>
        </w:tc>
        <w:tc>
          <w:tcPr>
            <w:tcW w:w="435" w:type="pct"/>
            <w:vAlign w:val="center"/>
          </w:tcPr>
          <w:p w14:paraId="5713E642">
            <w:pPr>
              <w:spacing w:line="260" w:lineRule="exact"/>
              <w:ind w:left="1151" w:leftChars="548"/>
              <w:rPr>
                <w:rFonts w:ascii="仿宋" w:hAnsi="仿宋" w:eastAsia="仿宋"/>
                <w:color w:val="auto"/>
                <w:sz w:val="24"/>
                <w:szCs w:val="24"/>
                <w:highlight w:val="none"/>
              </w:rPr>
            </w:pPr>
          </w:p>
        </w:tc>
        <w:tc>
          <w:tcPr>
            <w:tcW w:w="1032" w:type="pct"/>
            <w:gridSpan w:val="2"/>
            <w:vAlign w:val="center"/>
          </w:tcPr>
          <w:p w14:paraId="2C286158">
            <w:pPr>
              <w:spacing w:line="260" w:lineRule="exact"/>
              <w:ind w:left="1151" w:leftChars="548"/>
              <w:rPr>
                <w:rFonts w:ascii="仿宋" w:hAnsi="仿宋" w:eastAsia="仿宋"/>
                <w:color w:val="auto"/>
                <w:sz w:val="24"/>
                <w:szCs w:val="24"/>
                <w:highlight w:val="none"/>
              </w:rPr>
            </w:pPr>
          </w:p>
        </w:tc>
        <w:tc>
          <w:tcPr>
            <w:tcW w:w="941" w:type="pct"/>
            <w:gridSpan w:val="2"/>
            <w:vAlign w:val="center"/>
          </w:tcPr>
          <w:p w14:paraId="6A69392D">
            <w:pPr>
              <w:spacing w:line="260" w:lineRule="exact"/>
              <w:ind w:left="1151" w:leftChars="548"/>
              <w:rPr>
                <w:rFonts w:ascii="仿宋" w:hAnsi="仿宋" w:eastAsia="仿宋"/>
                <w:color w:val="auto"/>
                <w:sz w:val="24"/>
                <w:szCs w:val="24"/>
                <w:highlight w:val="none"/>
              </w:rPr>
            </w:pPr>
          </w:p>
        </w:tc>
        <w:tc>
          <w:tcPr>
            <w:tcW w:w="697" w:type="pct"/>
            <w:gridSpan w:val="2"/>
          </w:tcPr>
          <w:p w14:paraId="34A94A7D">
            <w:pPr>
              <w:spacing w:line="260" w:lineRule="exact"/>
              <w:rPr>
                <w:rFonts w:ascii="仿宋" w:hAnsi="仿宋" w:eastAsia="仿宋"/>
                <w:color w:val="auto"/>
                <w:sz w:val="24"/>
                <w:szCs w:val="24"/>
                <w:highlight w:val="none"/>
              </w:rPr>
            </w:pPr>
          </w:p>
        </w:tc>
        <w:tc>
          <w:tcPr>
            <w:tcW w:w="440" w:type="pct"/>
          </w:tcPr>
          <w:p w14:paraId="3EF5AF6B">
            <w:pPr>
              <w:spacing w:line="260" w:lineRule="exact"/>
              <w:rPr>
                <w:rFonts w:ascii="仿宋" w:hAnsi="仿宋" w:eastAsia="仿宋"/>
                <w:color w:val="auto"/>
                <w:sz w:val="24"/>
                <w:szCs w:val="24"/>
                <w:highlight w:val="none"/>
              </w:rPr>
            </w:pPr>
          </w:p>
        </w:tc>
        <w:tc>
          <w:tcPr>
            <w:tcW w:w="566" w:type="pct"/>
          </w:tcPr>
          <w:p w14:paraId="0F7502CD">
            <w:pPr>
              <w:spacing w:line="260" w:lineRule="exact"/>
              <w:rPr>
                <w:rFonts w:ascii="仿宋" w:hAnsi="仿宋" w:eastAsia="仿宋"/>
                <w:color w:val="auto"/>
                <w:sz w:val="24"/>
                <w:szCs w:val="24"/>
                <w:highlight w:val="none"/>
              </w:rPr>
            </w:pPr>
          </w:p>
        </w:tc>
      </w:tr>
      <w:tr w14:paraId="592D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67" w:type="pct"/>
            <w:vMerge w:val="restart"/>
            <w:vAlign w:val="center"/>
          </w:tcPr>
          <w:p w14:paraId="5E6EFCAA">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安装调试验收</w:t>
            </w:r>
          </w:p>
        </w:tc>
        <w:tc>
          <w:tcPr>
            <w:tcW w:w="618" w:type="pct"/>
            <w:vAlign w:val="center"/>
          </w:tcPr>
          <w:p w14:paraId="0AAA2790">
            <w:pPr>
              <w:spacing w:line="36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供货单位</w:t>
            </w:r>
          </w:p>
        </w:tc>
        <w:tc>
          <w:tcPr>
            <w:tcW w:w="1468" w:type="pct"/>
            <w:gridSpan w:val="3"/>
            <w:vAlign w:val="bottom"/>
          </w:tcPr>
          <w:p w14:paraId="1D0D60E9">
            <w:pPr>
              <w:spacing w:line="300" w:lineRule="exact"/>
              <w:jc w:val="right"/>
              <w:rPr>
                <w:rFonts w:ascii="仿宋" w:hAnsi="仿宋" w:eastAsia="仿宋"/>
                <w:b/>
                <w:color w:val="auto"/>
                <w:sz w:val="24"/>
                <w:szCs w:val="24"/>
                <w:highlight w:val="none"/>
              </w:rPr>
            </w:pPr>
            <w:r>
              <w:rPr>
                <w:rFonts w:hint="eastAsia" w:ascii="仿宋" w:hAnsi="仿宋" w:eastAsia="仿宋"/>
                <w:b/>
                <w:color w:val="auto"/>
                <w:sz w:val="24"/>
                <w:szCs w:val="24"/>
                <w:highlight w:val="none"/>
              </w:rPr>
              <w:t xml:space="preserve"> (签字并加盖公章)</w:t>
            </w:r>
          </w:p>
        </w:tc>
        <w:tc>
          <w:tcPr>
            <w:tcW w:w="2645" w:type="pct"/>
            <w:gridSpan w:val="6"/>
            <w:vMerge w:val="restart"/>
          </w:tcPr>
          <w:p w14:paraId="369505AE">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包装、外观</w:t>
            </w:r>
            <w:r>
              <w:rPr>
                <w:rFonts w:hint="eastAsia" w:ascii="仿宋" w:hAnsi="仿宋" w:eastAsia="仿宋"/>
                <w:color w:val="auto"/>
                <w:sz w:val="24"/>
                <w:szCs w:val="24"/>
                <w:highlight w:val="none"/>
                <w:u w:val="single"/>
              </w:rPr>
              <w:t>（</w:t>
            </w:r>
            <w:r>
              <w:rPr>
                <w:rFonts w:hint="eastAsia" w:ascii="仿宋" w:hAnsi="仿宋" w:eastAsia="仿宋"/>
                <w:color w:val="auto"/>
                <w:sz w:val="24"/>
                <w:szCs w:val="24"/>
                <w:highlight w:val="none"/>
              </w:rPr>
              <w:t>是、否）完好，数量</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是、否）与标书一致，金额</w:t>
            </w:r>
            <w:r>
              <w:rPr>
                <w:rFonts w:hint="eastAsia" w:ascii="仿宋" w:hAnsi="仿宋" w:eastAsia="仿宋"/>
                <w:color w:val="auto"/>
                <w:sz w:val="24"/>
                <w:szCs w:val="24"/>
                <w:highlight w:val="none"/>
                <w:u w:val="single"/>
              </w:rPr>
              <w:t>（</w:t>
            </w:r>
            <w:r>
              <w:rPr>
                <w:rFonts w:hint="eastAsia" w:ascii="仿宋" w:hAnsi="仿宋" w:eastAsia="仿宋"/>
                <w:color w:val="auto"/>
                <w:sz w:val="24"/>
                <w:szCs w:val="24"/>
                <w:highlight w:val="none"/>
              </w:rPr>
              <w:t>是、否）与标书一致，品牌、型号、规格（配置）</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是、否）与标书一致，若不一致，须提交相关说明。</w:t>
            </w:r>
          </w:p>
          <w:p w14:paraId="3D447EE0">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所附技术资料、说明书、保修卡等材料（是、否）齐全。安装调试运行状况（是、否）正常，安装调试验收（是、否）合格。</w:t>
            </w:r>
          </w:p>
          <w:p w14:paraId="1A12BB19">
            <w:pPr>
              <w:spacing w:line="3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验收日期：    年   月   日</w:t>
            </w:r>
          </w:p>
        </w:tc>
      </w:tr>
      <w:tr w14:paraId="259B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7" w:type="pct"/>
            <w:vMerge w:val="continue"/>
            <w:vAlign w:val="center"/>
          </w:tcPr>
          <w:p w14:paraId="58AE3273">
            <w:pPr>
              <w:spacing w:line="260" w:lineRule="exact"/>
              <w:jc w:val="center"/>
              <w:rPr>
                <w:rFonts w:ascii="仿宋" w:hAnsi="仿宋" w:eastAsia="仿宋"/>
                <w:color w:val="auto"/>
                <w:sz w:val="24"/>
                <w:szCs w:val="24"/>
                <w:highlight w:val="none"/>
              </w:rPr>
            </w:pPr>
          </w:p>
        </w:tc>
        <w:tc>
          <w:tcPr>
            <w:tcW w:w="618" w:type="pct"/>
            <w:vMerge w:val="restart"/>
          </w:tcPr>
          <w:p w14:paraId="7C993C63">
            <w:pPr>
              <w:spacing w:line="36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实验室或科室或项目经办人、负责</w:t>
            </w:r>
            <w:r>
              <w:rPr>
                <w:rFonts w:ascii="仿宋" w:hAnsi="仿宋" w:eastAsia="仿宋"/>
                <w:color w:val="auto"/>
                <w:sz w:val="24"/>
                <w:szCs w:val="24"/>
                <w:highlight w:val="none"/>
              </w:rPr>
              <w:t>人</w:t>
            </w:r>
            <w:r>
              <w:rPr>
                <w:rFonts w:hint="eastAsia" w:ascii="仿宋" w:hAnsi="仿宋" w:eastAsia="仿宋"/>
                <w:color w:val="auto"/>
                <w:sz w:val="24"/>
                <w:szCs w:val="24"/>
                <w:highlight w:val="none"/>
              </w:rPr>
              <w:t>等（至少2人</w:t>
            </w:r>
            <w:r>
              <w:rPr>
                <w:rFonts w:ascii="仿宋" w:hAnsi="仿宋" w:eastAsia="仿宋"/>
                <w:color w:val="auto"/>
                <w:sz w:val="24"/>
                <w:szCs w:val="24"/>
                <w:highlight w:val="none"/>
              </w:rPr>
              <w:t>）</w:t>
            </w:r>
          </w:p>
        </w:tc>
        <w:tc>
          <w:tcPr>
            <w:tcW w:w="1468" w:type="pct"/>
            <w:gridSpan w:val="3"/>
          </w:tcPr>
          <w:p w14:paraId="3289D155">
            <w:pPr>
              <w:spacing w:line="300" w:lineRule="exact"/>
              <w:jc w:val="right"/>
              <w:rPr>
                <w:rFonts w:ascii="仿宋" w:hAnsi="仿宋" w:eastAsia="仿宋"/>
                <w:color w:val="auto"/>
                <w:sz w:val="24"/>
                <w:szCs w:val="24"/>
                <w:highlight w:val="none"/>
              </w:rPr>
            </w:pPr>
          </w:p>
        </w:tc>
        <w:tc>
          <w:tcPr>
            <w:tcW w:w="2645" w:type="pct"/>
            <w:gridSpan w:val="6"/>
            <w:vMerge w:val="continue"/>
          </w:tcPr>
          <w:p w14:paraId="42700197">
            <w:pPr>
              <w:spacing w:line="300" w:lineRule="exact"/>
              <w:rPr>
                <w:rFonts w:ascii="仿宋" w:hAnsi="仿宋" w:eastAsia="仿宋"/>
                <w:color w:val="auto"/>
                <w:sz w:val="24"/>
                <w:szCs w:val="24"/>
                <w:highlight w:val="none"/>
              </w:rPr>
            </w:pPr>
          </w:p>
        </w:tc>
      </w:tr>
      <w:tr w14:paraId="7BC8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7" w:type="pct"/>
            <w:vMerge w:val="continue"/>
            <w:vAlign w:val="center"/>
          </w:tcPr>
          <w:p w14:paraId="6245B1DB">
            <w:pPr>
              <w:spacing w:line="260" w:lineRule="exact"/>
              <w:jc w:val="center"/>
              <w:rPr>
                <w:rFonts w:ascii="仿宋" w:hAnsi="仿宋" w:eastAsia="仿宋"/>
                <w:color w:val="auto"/>
                <w:sz w:val="24"/>
                <w:szCs w:val="24"/>
                <w:highlight w:val="none"/>
              </w:rPr>
            </w:pPr>
          </w:p>
        </w:tc>
        <w:tc>
          <w:tcPr>
            <w:tcW w:w="618" w:type="pct"/>
            <w:vMerge w:val="continue"/>
          </w:tcPr>
          <w:p w14:paraId="1CDAB3AA">
            <w:pPr>
              <w:spacing w:line="360" w:lineRule="exact"/>
              <w:rPr>
                <w:rFonts w:ascii="仿宋" w:hAnsi="仿宋" w:eastAsia="仿宋"/>
                <w:color w:val="auto"/>
                <w:sz w:val="24"/>
                <w:szCs w:val="24"/>
                <w:highlight w:val="none"/>
              </w:rPr>
            </w:pPr>
          </w:p>
        </w:tc>
        <w:tc>
          <w:tcPr>
            <w:tcW w:w="1468" w:type="pct"/>
            <w:gridSpan w:val="3"/>
          </w:tcPr>
          <w:p w14:paraId="0D09DA22">
            <w:pPr>
              <w:spacing w:line="300" w:lineRule="exact"/>
              <w:jc w:val="right"/>
              <w:rPr>
                <w:rFonts w:ascii="仿宋" w:hAnsi="仿宋" w:eastAsia="仿宋"/>
                <w:color w:val="auto"/>
                <w:sz w:val="24"/>
                <w:szCs w:val="24"/>
                <w:highlight w:val="none"/>
              </w:rPr>
            </w:pPr>
          </w:p>
        </w:tc>
        <w:tc>
          <w:tcPr>
            <w:tcW w:w="2645" w:type="pct"/>
            <w:gridSpan w:val="6"/>
            <w:vMerge w:val="continue"/>
          </w:tcPr>
          <w:p w14:paraId="152D43B7">
            <w:pPr>
              <w:spacing w:line="300" w:lineRule="exact"/>
              <w:rPr>
                <w:rFonts w:ascii="仿宋" w:hAnsi="仿宋" w:eastAsia="仿宋"/>
                <w:color w:val="auto"/>
                <w:sz w:val="24"/>
                <w:szCs w:val="24"/>
                <w:highlight w:val="none"/>
              </w:rPr>
            </w:pPr>
          </w:p>
        </w:tc>
      </w:tr>
      <w:tr w14:paraId="12A5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7" w:type="pct"/>
            <w:vMerge w:val="restart"/>
            <w:vAlign w:val="center"/>
          </w:tcPr>
          <w:p w14:paraId="4C577631">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采购单位验收</w:t>
            </w:r>
          </w:p>
        </w:tc>
        <w:tc>
          <w:tcPr>
            <w:tcW w:w="618" w:type="pct"/>
            <w:vMerge w:val="restart"/>
          </w:tcPr>
          <w:p w14:paraId="41FE6AFF">
            <w:pPr>
              <w:spacing w:line="360" w:lineRule="exact"/>
              <w:rPr>
                <w:rFonts w:ascii="仿宋" w:hAnsi="仿宋" w:eastAsia="仿宋"/>
                <w:color w:val="auto"/>
                <w:szCs w:val="21"/>
                <w:highlight w:val="none"/>
              </w:rPr>
            </w:pPr>
            <w:r>
              <w:rPr>
                <w:rFonts w:hint="eastAsia" w:ascii="仿宋" w:hAnsi="仿宋" w:eastAsia="仿宋"/>
                <w:color w:val="auto"/>
                <w:szCs w:val="21"/>
                <w:highlight w:val="none"/>
              </w:rPr>
              <w:t>单位负责人、经费负责人、项目</w:t>
            </w:r>
            <w:r>
              <w:rPr>
                <w:rFonts w:ascii="仿宋" w:hAnsi="仿宋" w:eastAsia="仿宋"/>
                <w:color w:val="auto"/>
                <w:szCs w:val="21"/>
                <w:highlight w:val="none"/>
              </w:rPr>
              <w:t>负责人等</w:t>
            </w:r>
            <w:r>
              <w:rPr>
                <w:rFonts w:hint="eastAsia" w:ascii="仿宋" w:hAnsi="仿宋" w:eastAsia="仿宋"/>
                <w:color w:val="auto"/>
                <w:szCs w:val="21"/>
                <w:highlight w:val="none"/>
              </w:rPr>
              <w:t>（</w:t>
            </w:r>
            <w:r>
              <w:rPr>
                <w:rFonts w:ascii="仿宋" w:hAnsi="仿宋" w:eastAsia="仿宋"/>
                <w:color w:val="auto"/>
                <w:szCs w:val="21"/>
                <w:highlight w:val="none"/>
              </w:rPr>
              <w:t>至少</w:t>
            </w:r>
            <w:r>
              <w:rPr>
                <w:rFonts w:hint="eastAsia" w:ascii="仿宋" w:hAnsi="仿宋" w:eastAsia="仿宋"/>
                <w:color w:val="auto"/>
                <w:szCs w:val="21"/>
                <w:highlight w:val="none"/>
              </w:rPr>
              <w:t>3人，</w:t>
            </w:r>
            <w:r>
              <w:rPr>
                <w:rFonts w:ascii="仿宋" w:hAnsi="仿宋" w:eastAsia="仿宋"/>
                <w:color w:val="auto"/>
                <w:szCs w:val="21"/>
                <w:highlight w:val="none"/>
              </w:rPr>
              <w:t>且至少</w:t>
            </w:r>
            <w:r>
              <w:rPr>
                <w:rFonts w:hint="eastAsia" w:ascii="仿宋" w:hAnsi="仿宋" w:eastAsia="仿宋"/>
                <w:color w:val="auto"/>
                <w:szCs w:val="21"/>
                <w:highlight w:val="none"/>
              </w:rPr>
              <w:t>1人</w:t>
            </w:r>
            <w:r>
              <w:rPr>
                <w:rFonts w:ascii="仿宋" w:hAnsi="仿宋" w:eastAsia="仿宋"/>
                <w:color w:val="auto"/>
                <w:szCs w:val="21"/>
                <w:highlight w:val="none"/>
              </w:rPr>
              <w:t>为处级干部</w:t>
            </w:r>
            <w:r>
              <w:rPr>
                <w:rFonts w:hint="eastAsia" w:ascii="仿宋" w:hAnsi="仿宋" w:eastAsia="仿宋"/>
                <w:color w:val="auto"/>
                <w:szCs w:val="21"/>
                <w:highlight w:val="none"/>
              </w:rPr>
              <w:t>）</w:t>
            </w:r>
          </w:p>
          <w:p w14:paraId="698CB20F">
            <w:pPr>
              <w:spacing w:line="360" w:lineRule="exact"/>
              <w:rPr>
                <w:rFonts w:ascii="仿宋" w:hAnsi="仿宋" w:eastAsia="仿宋"/>
                <w:color w:val="auto"/>
                <w:szCs w:val="21"/>
                <w:highlight w:val="none"/>
              </w:rPr>
            </w:pPr>
          </w:p>
        </w:tc>
        <w:tc>
          <w:tcPr>
            <w:tcW w:w="1468" w:type="pct"/>
            <w:gridSpan w:val="3"/>
          </w:tcPr>
          <w:p w14:paraId="17C4A4EE">
            <w:pPr>
              <w:spacing w:line="360" w:lineRule="exact"/>
              <w:rPr>
                <w:rFonts w:ascii="仿宋" w:hAnsi="仿宋" w:eastAsia="仿宋"/>
                <w:color w:val="auto"/>
                <w:sz w:val="24"/>
                <w:szCs w:val="24"/>
                <w:highlight w:val="none"/>
              </w:rPr>
            </w:pPr>
          </w:p>
        </w:tc>
        <w:tc>
          <w:tcPr>
            <w:tcW w:w="2645" w:type="pct"/>
            <w:gridSpan w:val="6"/>
            <w:vMerge w:val="restart"/>
          </w:tcPr>
          <w:p w14:paraId="12BE2C67">
            <w:pPr>
              <w:spacing w:line="360" w:lineRule="exact"/>
              <w:jc w:val="left"/>
              <w:rPr>
                <w:rFonts w:ascii="仿宋" w:hAnsi="仿宋" w:eastAsia="仿宋"/>
                <w:color w:val="auto"/>
                <w:sz w:val="24"/>
                <w:szCs w:val="24"/>
                <w:highlight w:val="none"/>
              </w:rPr>
            </w:pPr>
          </w:p>
          <w:p w14:paraId="6982B782">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设备安装调试后至今使用性能（是、否）正常,运行状况（是、否）正常,验收（是、否）合格。</w:t>
            </w:r>
          </w:p>
          <w:p w14:paraId="306331F0">
            <w:pPr>
              <w:spacing w:line="360" w:lineRule="exact"/>
              <w:jc w:val="left"/>
              <w:rPr>
                <w:rFonts w:ascii="仿宋" w:hAnsi="仿宋" w:eastAsia="仿宋"/>
                <w:color w:val="auto"/>
                <w:sz w:val="24"/>
                <w:szCs w:val="24"/>
                <w:highlight w:val="none"/>
              </w:rPr>
            </w:pPr>
          </w:p>
          <w:p w14:paraId="6B2D2EB5">
            <w:pPr>
              <w:spacing w:line="360" w:lineRule="exact"/>
              <w:ind w:firstLine="1920" w:firstLineChars="8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b/>
                <w:color w:val="auto"/>
                <w:sz w:val="24"/>
                <w:szCs w:val="24"/>
                <w:highlight w:val="none"/>
              </w:rPr>
              <w:t>采购单位公章</w:t>
            </w:r>
            <w:r>
              <w:rPr>
                <w:rFonts w:hint="eastAsia" w:ascii="仿宋" w:hAnsi="仿宋" w:eastAsia="仿宋"/>
                <w:color w:val="auto"/>
                <w:sz w:val="24"/>
                <w:szCs w:val="24"/>
                <w:highlight w:val="none"/>
              </w:rPr>
              <w:t>）</w:t>
            </w:r>
          </w:p>
          <w:p w14:paraId="6B036B27">
            <w:pPr>
              <w:spacing w:line="3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验收日期：    年   月   日</w:t>
            </w:r>
          </w:p>
        </w:tc>
      </w:tr>
      <w:tr w14:paraId="77B0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7" w:type="pct"/>
            <w:vMerge w:val="continue"/>
            <w:vAlign w:val="center"/>
          </w:tcPr>
          <w:p w14:paraId="22F94DA7">
            <w:pPr>
              <w:spacing w:line="260" w:lineRule="exact"/>
              <w:jc w:val="center"/>
              <w:rPr>
                <w:rFonts w:ascii="仿宋" w:hAnsi="仿宋" w:eastAsia="仿宋"/>
                <w:color w:val="auto"/>
                <w:sz w:val="24"/>
                <w:szCs w:val="24"/>
                <w:highlight w:val="none"/>
              </w:rPr>
            </w:pPr>
          </w:p>
        </w:tc>
        <w:tc>
          <w:tcPr>
            <w:tcW w:w="618" w:type="pct"/>
            <w:vMerge w:val="continue"/>
          </w:tcPr>
          <w:p w14:paraId="26F5A3F1">
            <w:pPr>
              <w:spacing w:line="360" w:lineRule="exact"/>
              <w:rPr>
                <w:rFonts w:ascii="仿宋" w:hAnsi="仿宋" w:eastAsia="仿宋"/>
                <w:color w:val="auto"/>
                <w:sz w:val="24"/>
                <w:szCs w:val="24"/>
                <w:highlight w:val="none"/>
              </w:rPr>
            </w:pPr>
          </w:p>
        </w:tc>
        <w:tc>
          <w:tcPr>
            <w:tcW w:w="1468" w:type="pct"/>
            <w:gridSpan w:val="3"/>
          </w:tcPr>
          <w:p w14:paraId="7F75DFB6">
            <w:pPr>
              <w:spacing w:line="360" w:lineRule="exact"/>
              <w:rPr>
                <w:rFonts w:ascii="仿宋" w:hAnsi="仿宋" w:eastAsia="仿宋"/>
                <w:color w:val="auto"/>
                <w:sz w:val="24"/>
                <w:szCs w:val="24"/>
                <w:highlight w:val="none"/>
              </w:rPr>
            </w:pPr>
          </w:p>
        </w:tc>
        <w:tc>
          <w:tcPr>
            <w:tcW w:w="2645" w:type="pct"/>
            <w:gridSpan w:val="6"/>
            <w:vMerge w:val="continue"/>
          </w:tcPr>
          <w:p w14:paraId="518B817E">
            <w:pPr>
              <w:spacing w:line="360" w:lineRule="exact"/>
              <w:jc w:val="left"/>
              <w:rPr>
                <w:rFonts w:ascii="仿宋" w:hAnsi="仿宋" w:eastAsia="仿宋"/>
                <w:color w:val="auto"/>
                <w:sz w:val="24"/>
                <w:szCs w:val="24"/>
                <w:highlight w:val="none"/>
              </w:rPr>
            </w:pPr>
          </w:p>
        </w:tc>
      </w:tr>
      <w:tr w14:paraId="264A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67" w:type="pct"/>
            <w:vMerge w:val="continue"/>
            <w:vAlign w:val="center"/>
          </w:tcPr>
          <w:p w14:paraId="7CEA12D3">
            <w:pPr>
              <w:spacing w:line="260" w:lineRule="exact"/>
              <w:jc w:val="center"/>
              <w:rPr>
                <w:rFonts w:ascii="仿宋" w:hAnsi="仿宋" w:eastAsia="仿宋"/>
                <w:color w:val="auto"/>
                <w:sz w:val="24"/>
                <w:szCs w:val="24"/>
                <w:highlight w:val="none"/>
              </w:rPr>
            </w:pPr>
          </w:p>
        </w:tc>
        <w:tc>
          <w:tcPr>
            <w:tcW w:w="618" w:type="pct"/>
            <w:vMerge w:val="continue"/>
          </w:tcPr>
          <w:p w14:paraId="344E920F">
            <w:pPr>
              <w:spacing w:line="360" w:lineRule="exact"/>
              <w:rPr>
                <w:rFonts w:ascii="仿宋" w:hAnsi="仿宋" w:eastAsia="仿宋"/>
                <w:color w:val="auto"/>
                <w:sz w:val="24"/>
                <w:szCs w:val="24"/>
                <w:highlight w:val="none"/>
              </w:rPr>
            </w:pPr>
          </w:p>
        </w:tc>
        <w:tc>
          <w:tcPr>
            <w:tcW w:w="1468" w:type="pct"/>
            <w:gridSpan w:val="3"/>
          </w:tcPr>
          <w:p w14:paraId="7BDDB9C3">
            <w:pPr>
              <w:spacing w:line="360" w:lineRule="exact"/>
              <w:rPr>
                <w:rFonts w:ascii="仿宋" w:hAnsi="仿宋" w:eastAsia="仿宋"/>
                <w:color w:val="auto"/>
                <w:sz w:val="24"/>
                <w:szCs w:val="24"/>
                <w:highlight w:val="none"/>
              </w:rPr>
            </w:pPr>
          </w:p>
        </w:tc>
        <w:tc>
          <w:tcPr>
            <w:tcW w:w="2645" w:type="pct"/>
            <w:gridSpan w:val="6"/>
            <w:vMerge w:val="continue"/>
          </w:tcPr>
          <w:p w14:paraId="76471B33">
            <w:pPr>
              <w:spacing w:line="360" w:lineRule="exact"/>
              <w:jc w:val="left"/>
              <w:rPr>
                <w:rFonts w:ascii="仿宋" w:hAnsi="仿宋" w:eastAsia="仿宋"/>
                <w:color w:val="auto"/>
                <w:sz w:val="24"/>
                <w:szCs w:val="24"/>
                <w:highlight w:val="none"/>
              </w:rPr>
            </w:pPr>
          </w:p>
        </w:tc>
      </w:tr>
      <w:tr w14:paraId="2F68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267" w:type="pct"/>
            <w:vMerge w:val="restart"/>
            <w:vAlign w:val="center"/>
          </w:tcPr>
          <w:p w14:paraId="004923CB">
            <w:pPr>
              <w:spacing w:line="260" w:lineRule="exact"/>
              <w:jc w:val="center"/>
              <w:rPr>
                <w:rFonts w:ascii="仿宋" w:hAnsi="仿宋" w:eastAsia="仿宋"/>
                <w:color w:val="auto"/>
                <w:sz w:val="24"/>
                <w:szCs w:val="24"/>
                <w:highlight w:val="none"/>
              </w:rPr>
            </w:pPr>
            <w:r>
              <w:rPr>
                <w:rFonts w:hint="eastAsia" w:ascii="仿宋" w:hAnsi="仿宋" w:eastAsia="仿宋"/>
                <w:color w:val="auto"/>
                <w:sz w:val="18"/>
                <w:szCs w:val="18"/>
                <w:highlight w:val="none"/>
              </w:rPr>
              <w:t>校</w:t>
            </w:r>
            <w:r>
              <w:rPr>
                <w:rFonts w:ascii="仿宋" w:hAnsi="仿宋" w:eastAsia="仿宋"/>
                <w:color w:val="auto"/>
                <w:sz w:val="18"/>
                <w:szCs w:val="18"/>
                <w:highlight w:val="none"/>
              </w:rPr>
              <w:t>级验收（</w:t>
            </w:r>
            <w:r>
              <w:rPr>
                <w:rFonts w:hint="eastAsia" w:ascii="仿宋" w:hAnsi="仿宋" w:eastAsia="仿宋" w:cs="仿宋"/>
                <w:color w:val="auto"/>
                <w:sz w:val="18"/>
                <w:szCs w:val="18"/>
                <w:highlight w:val="none"/>
              </w:rPr>
              <w:t>校招标工作领导小组</w:t>
            </w:r>
            <w:r>
              <w:rPr>
                <w:rFonts w:hint="eastAsia" w:ascii="仿宋" w:hAnsi="仿宋" w:eastAsia="仿宋"/>
                <w:color w:val="auto"/>
                <w:sz w:val="18"/>
                <w:szCs w:val="18"/>
                <w:highlight w:val="none"/>
              </w:rPr>
              <w:t>验收）</w:t>
            </w:r>
          </w:p>
        </w:tc>
        <w:tc>
          <w:tcPr>
            <w:tcW w:w="618" w:type="pct"/>
            <w:vAlign w:val="center"/>
          </w:tcPr>
          <w:p w14:paraId="317F2CF6">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校验收</w:t>
            </w:r>
          </w:p>
          <w:p w14:paraId="36E6334B">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专家</w:t>
            </w:r>
          </w:p>
        </w:tc>
        <w:tc>
          <w:tcPr>
            <w:tcW w:w="1468" w:type="pct"/>
            <w:gridSpan w:val="3"/>
            <w:vAlign w:val="center"/>
          </w:tcPr>
          <w:p w14:paraId="15ECCAD3">
            <w:pPr>
              <w:spacing w:line="300" w:lineRule="exact"/>
              <w:jc w:val="center"/>
              <w:rPr>
                <w:rFonts w:ascii="仿宋" w:hAnsi="仿宋" w:eastAsia="仿宋"/>
                <w:color w:val="auto"/>
                <w:sz w:val="24"/>
                <w:szCs w:val="24"/>
                <w:highlight w:val="none"/>
              </w:rPr>
            </w:pPr>
          </w:p>
        </w:tc>
        <w:tc>
          <w:tcPr>
            <w:tcW w:w="1129" w:type="pct"/>
            <w:gridSpan w:val="3"/>
            <w:vMerge w:val="restart"/>
          </w:tcPr>
          <w:p w14:paraId="04B839D3">
            <w:pPr>
              <w:spacing w:line="240" w:lineRule="exact"/>
              <w:jc w:val="left"/>
              <w:rPr>
                <w:rFonts w:ascii="仿宋" w:hAnsi="仿宋" w:eastAsia="仿宋"/>
                <w:color w:val="auto"/>
                <w:sz w:val="24"/>
                <w:szCs w:val="24"/>
                <w:highlight w:val="none"/>
              </w:rPr>
            </w:pPr>
          </w:p>
          <w:p w14:paraId="3FCAEA22">
            <w:pPr>
              <w:spacing w:line="240" w:lineRule="exact"/>
              <w:jc w:val="left"/>
              <w:rPr>
                <w:rFonts w:ascii="仿宋" w:hAnsi="仿宋" w:eastAsia="仿宋"/>
                <w:color w:val="auto"/>
                <w:sz w:val="24"/>
                <w:szCs w:val="24"/>
                <w:highlight w:val="none"/>
              </w:rPr>
            </w:pPr>
          </w:p>
          <w:p w14:paraId="691AFB25">
            <w:pPr>
              <w:spacing w:line="24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验收发现问题及整改要求：</w:t>
            </w:r>
          </w:p>
          <w:p w14:paraId="25FF6D67">
            <w:pPr>
              <w:spacing w:line="240" w:lineRule="exact"/>
              <w:rPr>
                <w:rFonts w:ascii="仿宋" w:hAnsi="仿宋" w:eastAsia="仿宋"/>
                <w:color w:val="auto"/>
                <w:sz w:val="24"/>
                <w:szCs w:val="24"/>
                <w:highlight w:val="none"/>
              </w:rPr>
            </w:pPr>
          </w:p>
          <w:p w14:paraId="71E50C79">
            <w:pPr>
              <w:spacing w:line="240" w:lineRule="exact"/>
              <w:rPr>
                <w:rFonts w:ascii="仿宋" w:hAnsi="仿宋" w:eastAsia="仿宋"/>
                <w:color w:val="auto"/>
                <w:sz w:val="24"/>
                <w:szCs w:val="24"/>
                <w:highlight w:val="none"/>
              </w:rPr>
            </w:pPr>
          </w:p>
          <w:p w14:paraId="08178DE2">
            <w:pPr>
              <w:spacing w:line="2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整改负责人签字：</w:t>
            </w:r>
          </w:p>
          <w:p w14:paraId="273282FD">
            <w:pPr>
              <w:spacing w:line="240" w:lineRule="exact"/>
              <w:rPr>
                <w:rFonts w:ascii="仿宋" w:hAnsi="仿宋" w:eastAsia="仿宋"/>
                <w:color w:val="auto"/>
                <w:sz w:val="24"/>
                <w:szCs w:val="24"/>
                <w:highlight w:val="none"/>
              </w:rPr>
            </w:pPr>
          </w:p>
          <w:p w14:paraId="398B3146">
            <w:pPr>
              <w:spacing w:line="2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整改日期： </w:t>
            </w:r>
          </w:p>
          <w:p w14:paraId="3AD3D670">
            <w:pPr>
              <w:spacing w:line="2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14:paraId="70968DAA">
            <w:pPr>
              <w:spacing w:line="240" w:lineRule="exact"/>
              <w:ind w:firstLine="720" w:firstLineChars="300"/>
              <w:rPr>
                <w:rFonts w:ascii="仿宋" w:hAnsi="仿宋" w:eastAsia="仿宋"/>
                <w:color w:val="auto"/>
                <w:sz w:val="24"/>
                <w:szCs w:val="24"/>
                <w:highlight w:val="none"/>
              </w:rPr>
            </w:pPr>
            <w:r>
              <w:rPr>
                <w:rFonts w:hint="eastAsia" w:ascii="仿宋" w:hAnsi="仿宋" w:eastAsia="仿宋"/>
                <w:color w:val="auto"/>
                <w:sz w:val="24"/>
                <w:szCs w:val="24"/>
                <w:highlight w:val="none"/>
              </w:rPr>
              <w:t>年  月  日</w:t>
            </w:r>
          </w:p>
        </w:tc>
        <w:tc>
          <w:tcPr>
            <w:tcW w:w="1515" w:type="pct"/>
            <w:gridSpan w:val="3"/>
            <w:vMerge w:val="restart"/>
          </w:tcPr>
          <w:p w14:paraId="2D874624">
            <w:pPr>
              <w:spacing w:line="5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验收程序（是，否）完整。</w:t>
            </w:r>
          </w:p>
          <w:p w14:paraId="54DA17C1">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171450</wp:posOffset>
                      </wp:positionV>
                      <wp:extent cx="123825" cy="105410"/>
                      <wp:effectExtent l="5080" t="4445" r="4445" b="2349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3.5pt;height:8.3pt;width:9.75pt;z-index:251659264;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Zy0APWAAAABwEAAA8AAAAAAAAAAQAgAAAAIgAAAGRycy9kb3ducmV2Lnht&#10;bFBLAQIUABQAAAAIAIdO4kDtL5/INAIAAHwEAAAOAAAAAAAAAAEAIAAAACUBAABkcnMvZTJvRG9j&#10;LnhtbFBLBQYAAAAABgAGAFkBAADLBQ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验收合格</w:t>
            </w:r>
          </w:p>
          <w:p w14:paraId="33A18222">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182880</wp:posOffset>
                      </wp:positionV>
                      <wp:extent cx="123825" cy="105410"/>
                      <wp:effectExtent l="5080" t="4445" r="4445" b="2349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4.4pt;height:8.3pt;width:9.75pt;z-index:251660288;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Etb20IzAgAAfgQAAA4AAAAAAAAAAQAgAAAAJQ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验收不合格</w:t>
            </w:r>
          </w:p>
          <w:p w14:paraId="4B21E567">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297815</wp:posOffset>
                      </wp:positionH>
                      <wp:positionV relativeFrom="paragraph">
                        <wp:posOffset>177165</wp:posOffset>
                      </wp:positionV>
                      <wp:extent cx="123825" cy="105410"/>
                      <wp:effectExtent l="5080" t="4445" r="4445" b="234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5pt;margin-top:13.95pt;height:8.3pt;width:9.75pt;z-index:251661312;mso-width-relative:page;mso-height-relative:page;" fillcolor="#FFFFFF" filled="t" stroked="t" coordsize="21600,21600" o:gfxdata="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TGwBzVAAAABwEAAA8AAAAAAAAAAQAgAAAAIgAAAGRycy9kb3ducmV2Lnht&#10;bFBLAQIUABQAAAAIAIdO4kDs6TJs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整改后验收合格</w:t>
            </w:r>
          </w:p>
          <w:p w14:paraId="03480C42">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290195</wp:posOffset>
                      </wp:positionH>
                      <wp:positionV relativeFrom="paragraph">
                        <wp:posOffset>143510</wp:posOffset>
                      </wp:positionV>
                      <wp:extent cx="123825" cy="105410"/>
                      <wp:effectExtent l="5080" t="4445" r="4445" b="2349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85pt;margin-top:11.3pt;height:8.3pt;width:9.75pt;z-index:251662336;mso-width-relative:page;mso-height-relative:page;" fillcolor="#FFFFFF" filled="t" stroked="t" coordsize="21600,21600" o:gfxdata="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o4x1gAAAAcBAAAPAAAAAAAAAAEAIAAAACIAAABkcnMvZG93bnJldi54&#10;bWxQSwECFAAUAAAACACHTuJAoozhMTUCAAB+BAAADgAAAAAAAAABACAAAAAlAQAAZHJzL2Uyb0Rv&#10;Yy54bWxQSwUGAAAAAAYABgBZAQAAzAU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附整改报告</w:t>
            </w:r>
          </w:p>
          <w:p w14:paraId="18CDB548">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307340</wp:posOffset>
                      </wp:positionH>
                      <wp:positionV relativeFrom="paragraph">
                        <wp:posOffset>156210</wp:posOffset>
                      </wp:positionV>
                      <wp:extent cx="123825" cy="105410"/>
                      <wp:effectExtent l="5080" t="4445" r="4445" b="23495"/>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2pt;margin-top:12.3pt;height:8.3pt;width:9.75pt;z-index:251663360;mso-width-relative:page;mso-height-relative:page;" fillcolor="#FFFFFF" filled="t" stroked="t" coordsize="21600,21600" o:gfxdata="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7ODv9UAAAAHAQAADwAAAAAAAAABACAAAAAiAAAAZHJzL2Rvd25yZXYueG1s&#10;UEsBAhQAFAAAAAgAh07iQNeRffk0AgAAfgQAAA4AAAAAAAAAAQAgAAAAJA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附验收相关说明</w:t>
            </w:r>
          </w:p>
          <w:p w14:paraId="5577E3AF">
            <w:pPr>
              <w:spacing w:line="52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（公章）                 验收日期：    年   月   日</w:t>
            </w:r>
          </w:p>
          <w:p w14:paraId="38C7ED86">
            <w:pPr>
              <w:spacing w:line="520" w:lineRule="exact"/>
              <w:jc w:val="right"/>
              <w:rPr>
                <w:rFonts w:ascii="仿宋" w:hAnsi="仿宋" w:eastAsia="仿宋"/>
                <w:color w:val="auto"/>
                <w:sz w:val="24"/>
                <w:szCs w:val="24"/>
                <w:highlight w:val="none"/>
              </w:rPr>
            </w:pPr>
          </w:p>
          <w:p w14:paraId="77A46FD8">
            <w:pPr>
              <w:spacing w:line="520" w:lineRule="exact"/>
              <w:jc w:val="right"/>
              <w:rPr>
                <w:rFonts w:ascii="仿宋" w:hAnsi="仿宋" w:eastAsia="仿宋"/>
                <w:color w:val="auto"/>
                <w:sz w:val="24"/>
                <w:szCs w:val="24"/>
                <w:highlight w:val="none"/>
              </w:rPr>
            </w:pPr>
          </w:p>
          <w:p w14:paraId="0277236E">
            <w:pPr>
              <w:spacing w:line="52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验收日期：    年   月   日</w:t>
            </w:r>
          </w:p>
        </w:tc>
      </w:tr>
      <w:tr w14:paraId="7EAC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267" w:type="pct"/>
            <w:vMerge w:val="continue"/>
            <w:vAlign w:val="center"/>
          </w:tcPr>
          <w:p w14:paraId="4B111CF3">
            <w:pPr>
              <w:spacing w:line="260" w:lineRule="exact"/>
              <w:jc w:val="center"/>
              <w:rPr>
                <w:rFonts w:ascii="仿宋" w:hAnsi="仿宋" w:eastAsia="仿宋"/>
                <w:color w:val="auto"/>
                <w:sz w:val="24"/>
                <w:szCs w:val="24"/>
                <w:highlight w:val="none"/>
              </w:rPr>
            </w:pPr>
          </w:p>
        </w:tc>
        <w:tc>
          <w:tcPr>
            <w:tcW w:w="618" w:type="pct"/>
            <w:vAlign w:val="center"/>
          </w:tcPr>
          <w:p w14:paraId="703CFCB8">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校验收</w:t>
            </w:r>
          </w:p>
          <w:p w14:paraId="4BC01CE1">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专家</w:t>
            </w:r>
          </w:p>
        </w:tc>
        <w:tc>
          <w:tcPr>
            <w:tcW w:w="1468" w:type="pct"/>
            <w:gridSpan w:val="3"/>
            <w:vAlign w:val="center"/>
          </w:tcPr>
          <w:p w14:paraId="566133EC">
            <w:pPr>
              <w:spacing w:line="300" w:lineRule="exact"/>
              <w:jc w:val="center"/>
              <w:rPr>
                <w:rFonts w:ascii="仿宋" w:hAnsi="仿宋" w:eastAsia="仿宋"/>
                <w:color w:val="auto"/>
                <w:sz w:val="24"/>
                <w:szCs w:val="24"/>
                <w:highlight w:val="none"/>
              </w:rPr>
            </w:pPr>
          </w:p>
        </w:tc>
        <w:tc>
          <w:tcPr>
            <w:tcW w:w="1129" w:type="pct"/>
            <w:gridSpan w:val="3"/>
            <w:vMerge w:val="continue"/>
          </w:tcPr>
          <w:p w14:paraId="5E5BC226">
            <w:pPr>
              <w:spacing w:line="300" w:lineRule="exact"/>
              <w:rPr>
                <w:rFonts w:ascii="仿宋" w:hAnsi="仿宋" w:eastAsia="仿宋"/>
                <w:color w:val="auto"/>
                <w:sz w:val="24"/>
                <w:szCs w:val="24"/>
                <w:highlight w:val="none"/>
              </w:rPr>
            </w:pPr>
          </w:p>
        </w:tc>
        <w:tc>
          <w:tcPr>
            <w:tcW w:w="1515" w:type="pct"/>
            <w:gridSpan w:val="3"/>
            <w:vMerge w:val="continue"/>
          </w:tcPr>
          <w:p w14:paraId="708B943B">
            <w:pPr>
              <w:spacing w:line="300" w:lineRule="exact"/>
              <w:rPr>
                <w:rFonts w:ascii="仿宋" w:hAnsi="仿宋" w:eastAsia="仿宋"/>
                <w:color w:val="auto"/>
                <w:sz w:val="24"/>
                <w:szCs w:val="24"/>
                <w:highlight w:val="none"/>
              </w:rPr>
            </w:pPr>
          </w:p>
        </w:tc>
      </w:tr>
      <w:tr w14:paraId="6EB2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267" w:type="pct"/>
            <w:vMerge w:val="continue"/>
            <w:vAlign w:val="center"/>
          </w:tcPr>
          <w:p w14:paraId="620A4B71">
            <w:pPr>
              <w:spacing w:line="260" w:lineRule="exact"/>
              <w:jc w:val="center"/>
              <w:rPr>
                <w:rFonts w:ascii="仿宋" w:hAnsi="仿宋" w:eastAsia="仿宋"/>
                <w:color w:val="auto"/>
                <w:sz w:val="24"/>
                <w:szCs w:val="24"/>
                <w:highlight w:val="none"/>
              </w:rPr>
            </w:pPr>
          </w:p>
        </w:tc>
        <w:tc>
          <w:tcPr>
            <w:tcW w:w="618" w:type="pct"/>
            <w:vAlign w:val="center"/>
          </w:tcPr>
          <w:p w14:paraId="25C80103">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业主专家</w:t>
            </w:r>
          </w:p>
        </w:tc>
        <w:tc>
          <w:tcPr>
            <w:tcW w:w="1468" w:type="pct"/>
            <w:gridSpan w:val="3"/>
            <w:vAlign w:val="center"/>
          </w:tcPr>
          <w:p w14:paraId="3C57B3F4">
            <w:pPr>
              <w:spacing w:line="300" w:lineRule="exact"/>
              <w:jc w:val="center"/>
              <w:rPr>
                <w:rFonts w:ascii="仿宋" w:hAnsi="仿宋" w:eastAsia="仿宋"/>
                <w:color w:val="auto"/>
                <w:sz w:val="24"/>
                <w:szCs w:val="24"/>
                <w:highlight w:val="none"/>
              </w:rPr>
            </w:pPr>
          </w:p>
        </w:tc>
        <w:tc>
          <w:tcPr>
            <w:tcW w:w="1129" w:type="pct"/>
            <w:gridSpan w:val="3"/>
            <w:vMerge w:val="continue"/>
          </w:tcPr>
          <w:p w14:paraId="5A7F12A9">
            <w:pPr>
              <w:spacing w:line="300" w:lineRule="exact"/>
              <w:rPr>
                <w:rFonts w:ascii="仿宋" w:hAnsi="仿宋" w:eastAsia="仿宋"/>
                <w:color w:val="auto"/>
                <w:sz w:val="24"/>
                <w:szCs w:val="24"/>
                <w:highlight w:val="none"/>
              </w:rPr>
            </w:pPr>
          </w:p>
        </w:tc>
        <w:tc>
          <w:tcPr>
            <w:tcW w:w="1515" w:type="pct"/>
            <w:gridSpan w:val="3"/>
            <w:vMerge w:val="continue"/>
          </w:tcPr>
          <w:p w14:paraId="4986FFE7">
            <w:pPr>
              <w:spacing w:line="300" w:lineRule="exact"/>
              <w:rPr>
                <w:rFonts w:ascii="仿宋" w:hAnsi="仿宋" w:eastAsia="仿宋"/>
                <w:color w:val="auto"/>
                <w:sz w:val="24"/>
                <w:szCs w:val="24"/>
                <w:highlight w:val="none"/>
              </w:rPr>
            </w:pPr>
          </w:p>
        </w:tc>
      </w:tr>
      <w:tr w14:paraId="1E75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267" w:type="pct"/>
            <w:vMerge w:val="continue"/>
            <w:vAlign w:val="center"/>
          </w:tcPr>
          <w:p w14:paraId="5FD94CCF">
            <w:pPr>
              <w:spacing w:line="260" w:lineRule="exact"/>
              <w:jc w:val="center"/>
              <w:rPr>
                <w:rFonts w:ascii="仿宋" w:hAnsi="仿宋" w:eastAsia="仿宋"/>
                <w:color w:val="auto"/>
                <w:sz w:val="24"/>
                <w:szCs w:val="24"/>
                <w:highlight w:val="none"/>
              </w:rPr>
            </w:pPr>
          </w:p>
        </w:tc>
        <w:tc>
          <w:tcPr>
            <w:tcW w:w="618" w:type="pct"/>
            <w:vAlign w:val="center"/>
          </w:tcPr>
          <w:p w14:paraId="75718E49">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监督人</w:t>
            </w:r>
          </w:p>
          <w:p w14:paraId="5D8EBABE">
            <w:pPr>
              <w:spacing w:line="360" w:lineRule="exact"/>
              <w:jc w:val="left"/>
              <w:rPr>
                <w:rFonts w:ascii="仿宋" w:hAnsi="仿宋" w:eastAsia="仿宋"/>
                <w:color w:val="auto"/>
                <w:sz w:val="24"/>
                <w:szCs w:val="24"/>
                <w:highlight w:val="none"/>
              </w:rPr>
            </w:pPr>
          </w:p>
        </w:tc>
        <w:tc>
          <w:tcPr>
            <w:tcW w:w="1468" w:type="pct"/>
            <w:gridSpan w:val="3"/>
            <w:vAlign w:val="center"/>
          </w:tcPr>
          <w:p w14:paraId="2D52599F">
            <w:pPr>
              <w:spacing w:line="300" w:lineRule="exact"/>
              <w:jc w:val="center"/>
              <w:rPr>
                <w:rFonts w:ascii="仿宋" w:hAnsi="仿宋" w:eastAsia="仿宋"/>
                <w:color w:val="auto"/>
                <w:sz w:val="24"/>
                <w:szCs w:val="24"/>
                <w:highlight w:val="none"/>
              </w:rPr>
            </w:pPr>
          </w:p>
        </w:tc>
        <w:tc>
          <w:tcPr>
            <w:tcW w:w="1129" w:type="pct"/>
            <w:gridSpan w:val="3"/>
            <w:vMerge w:val="continue"/>
          </w:tcPr>
          <w:p w14:paraId="5F900AAB">
            <w:pPr>
              <w:spacing w:line="300" w:lineRule="exact"/>
              <w:rPr>
                <w:rFonts w:ascii="仿宋" w:hAnsi="仿宋" w:eastAsia="仿宋"/>
                <w:color w:val="auto"/>
                <w:sz w:val="24"/>
                <w:szCs w:val="24"/>
                <w:highlight w:val="none"/>
              </w:rPr>
            </w:pPr>
          </w:p>
        </w:tc>
        <w:tc>
          <w:tcPr>
            <w:tcW w:w="1515" w:type="pct"/>
            <w:gridSpan w:val="3"/>
            <w:vMerge w:val="continue"/>
          </w:tcPr>
          <w:p w14:paraId="52916334">
            <w:pPr>
              <w:spacing w:line="300" w:lineRule="exact"/>
              <w:rPr>
                <w:rFonts w:ascii="仿宋" w:hAnsi="仿宋" w:eastAsia="仿宋"/>
                <w:color w:val="auto"/>
                <w:sz w:val="24"/>
                <w:szCs w:val="24"/>
                <w:highlight w:val="none"/>
              </w:rPr>
            </w:pPr>
          </w:p>
        </w:tc>
      </w:tr>
      <w:tr w14:paraId="5E30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trPr>
        <w:tc>
          <w:tcPr>
            <w:tcW w:w="5000" w:type="pct"/>
            <w:gridSpan w:val="11"/>
            <w:vAlign w:val="center"/>
          </w:tcPr>
          <w:p w14:paraId="470DF7D6">
            <w:pPr>
              <w:spacing w:line="500" w:lineRule="exact"/>
              <w:rPr>
                <w:rFonts w:ascii="仿宋_GB2312" w:hAnsi="仿宋_GB2312" w:eastAsia="仿宋_GB2312" w:cs="仿宋_GB2312"/>
                <w:b/>
                <w:color w:val="auto"/>
                <w:sz w:val="30"/>
                <w:szCs w:val="30"/>
                <w:highlight w:val="none"/>
              </w:rPr>
            </w:pPr>
            <w:r>
              <w:rPr>
                <w:rFonts w:hint="eastAsia" w:ascii="仿宋_GB2312" w:hAnsi="仿宋_GB2312" w:eastAsia="仿宋_GB2312" w:cs="仿宋_GB2312"/>
                <w:color w:val="auto"/>
                <w:sz w:val="30"/>
                <w:szCs w:val="30"/>
                <w:highlight w:val="none"/>
              </w:rPr>
              <w:t>备注</w:t>
            </w:r>
            <w:r>
              <w:rPr>
                <w:rFonts w:hint="eastAsia" w:ascii="仿宋_GB2312" w:hAnsi="仿宋_GB2312" w:eastAsia="仿宋_GB2312" w:cs="仿宋_GB2312"/>
                <w:b/>
                <w:color w:val="auto"/>
                <w:sz w:val="30"/>
                <w:szCs w:val="30"/>
                <w:highlight w:val="none"/>
              </w:rPr>
              <w:t>：本栏可不打印</w:t>
            </w:r>
          </w:p>
          <w:p w14:paraId="7B99C061">
            <w:pPr>
              <w:widowControl/>
              <w:tabs>
                <w:tab w:val="left" w:pos="0"/>
              </w:tabs>
              <w:spacing w:line="5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32"/>
                <w:szCs w:val="32"/>
                <w:highlight w:val="none"/>
                <w:shd w:val="clear" w:color="auto" w:fill="FFFFFF"/>
              </w:rPr>
              <w:t>软件开发服务类项目参照货物采购项目验收。</w:t>
            </w:r>
          </w:p>
          <w:p w14:paraId="0E43AB8C">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2.单台（件）30万元以下且批量金额在80万元以下的采购项目由采购单位组织安装调试验收和采购单位验收，验收合格后不需提交校级验收，下一步可办理资产入库和报销等手续。 </w:t>
            </w:r>
          </w:p>
          <w:p w14:paraId="3689EE25">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3.单台（件）30万元（含）以上及批量金额在80万元（含）以上的采购项目，由采购单位组织安装调试验收和采购单位验收，验收通过后提交校级验收，校级验收合格后，下一步可办理资产入库和报销等手续。</w:t>
            </w:r>
          </w:p>
          <w:p w14:paraId="288FB2DF">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4.申请校级验收时，需提交以下相应材料：本验收单一式四份（原件）；</w:t>
            </w:r>
            <w:r>
              <w:rPr>
                <w:rFonts w:hint="eastAsia" w:ascii="仿宋_GB2312" w:hAnsi="仿宋_GB2312" w:eastAsia="仿宋_GB2312" w:cs="仿宋_GB2312"/>
                <w:bCs/>
                <w:color w:val="auto"/>
                <w:sz w:val="30"/>
                <w:szCs w:val="30"/>
                <w:highlight w:val="none"/>
              </w:rPr>
              <w:t>招投标文件（原件备查）；中标通知书；采购合同；免税进口设备需提交委托进口合同、报关单、免税证明；单台（件）30万元（含）以上采购项目，需提交设备使用记录或供货单位和采购单位签字或盖章的测试报告</w:t>
            </w:r>
            <w:r>
              <w:rPr>
                <w:rFonts w:hint="eastAsia" w:ascii="仿宋_GB2312" w:hAnsi="仿宋_GB2312" w:eastAsia="仿宋_GB2312" w:cs="仿宋_GB2312"/>
                <w:color w:val="auto"/>
                <w:sz w:val="30"/>
                <w:szCs w:val="30"/>
                <w:highlight w:val="none"/>
              </w:rPr>
              <w:t>等相关复印件。</w:t>
            </w:r>
          </w:p>
          <w:p w14:paraId="49F77B68">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b/>
                <w:color w:val="auto"/>
                <w:sz w:val="30"/>
                <w:szCs w:val="30"/>
                <w:highlight w:val="none"/>
              </w:rPr>
              <w:t>5.校级验收时，采购单位要准备招投标文件等材料，以备专家核查。</w:t>
            </w:r>
            <w:r>
              <w:rPr>
                <w:rFonts w:hint="eastAsia" w:ascii="仿宋_GB2312" w:hAnsi="仿宋_GB2312" w:eastAsia="仿宋_GB2312" w:cs="仿宋_GB2312"/>
                <w:color w:val="auto"/>
                <w:sz w:val="30"/>
                <w:szCs w:val="30"/>
                <w:highlight w:val="none"/>
              </w:rPr>
              <w:t xml:space="preserve"> </w:t>
            </w:r>
          </w:p>
          <w:p w14:paraId="67C8A1FA">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6.验收单格式要求：本表每份一张，用A4纸打印或手填。验收货物较多的，货物清单可另附并加盖采购单位公章，但本表仍做单页，不可分页打印。</w:t>
            </w:r>
          </w:p>
          <w:p w14:paraId="5EEFECD2">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7.校级验收咨询电话：83746975，地址：明南附楼105室。</w:t>
            </w:r>
          </w:p>
        </w:tc>
      </w:tr>
    </w:tbl>
    <w:p w14:paraId="2A0A0C12">
      <w:pPr>
        <w:spacing w:line="260" w:lineRule="exact"/>
        <w:rPr>
          <w:color w:val="auto"/>
          <w:highlight w:val="none"/>
        </w:rPr>
      </w:pPr>
    </w:p>
    <w:p w14:paraId="139A7AF5">
      <w:pPr>
        <w:spacing w:line="260" w:lineRule="exact"/>
        <w:rPr>
          <w:color w:val="auto"/>
          <w:highlight w:val="none"/>
        </w:rPr>
      </w:pPr>
    </w:p>
    <w:p w14:paraId="6C921C08">
      <w:pPr>
        <w:spacing w:line="260" w:lineRule="exact"/>
        <w:rPr>
          <w:color w:val="auto"/>
          <w:highlight w:val="none"/>
        </w:rPr>
      </w:pPr>
    </w:p>
    <w:p w14:paraId="36F399C7">
      <w:pPr>
        <w:spacing w:line="360" w:lineRule="auto"/>
        <w:rPr>
          <w:color w:val="auto"/>
          <w:sz w:val="24"/>
          <w:szCs w:val="24"/>
          <w:highlight w:val="none"/>
        </w:rPr>
      </w:pPr>
    </w:p>
    <w:p w14:paraId="001F1BBF">
      <w:pPr>
        <w:autoSpaceDN w:val="0"/>
        <w:spacing w:line="360" w:lineRule="auto"/>
        <w:jc w:val="center"/>
        <w:rPr>
          <w:rStyle w:val="24"/>
          <w:rFonts w:ascii="宋体" w:hAnsi="宋体"/>
          <w:color w:val="auto"/>
          <w:sz w:val="24"/>
          <w:szCs w:val="24"/>
          <w:highlight w:val="none"/>
        </w:rPr>
      </w:pPr>
    </w:p>
    <w:p w14:paraId="5BEC9067">
      <w:pPr>
        <w:autoSpaceDN w:val="0"/>
        <w:spacing w:line="360" w:lineRule="auto"/>
        <w:jc w:val="center"/>
        <w:rPr>
          <w:rStyle w:val="24"/>
          <w:rFonts w:ascii="宋体" w:hAnsi="宋体"/>
          <w:color w:val="auto"/>
          <w:sz w:val="24"/>
          <w:szCs w:val="24"/>
          <w:highlight w:val="none"/>
        </w:rPr>
      </w:pPr>
    </w:p>
    <w:p w14:paraId="7DDC3E52">
      <w:pPr>
        <w:autoSpaceDN w:val="0"/>
        <w:spacing w:line="360" w:lineRule="auto"/>
        <w:jc w:val="center"/>
        <w:rPr>
          <w:rStyle w:val="24"/>
          <w:rFonts w:ascii="宋体" w:hAnsi="宋体"/>
          <w:color w:val="auto"/>
          <w:sz w:val="24"/>
          <w:szCs w:val="24"/>
          <w:highlight w:val="none"/>
        </w:rPr>
      </w:pPr>
    </w:p>
    <w:p w14:paraId="610651E2">
      <w:pPr>
        <w:autoSpaceDN w:val="0"/>
        <w:spacing w:line="360" w:lineRule="auto"/>
        <w:jc w:val="center"/>
        <w:rPr>
          <w:rStyle w:val="24"/>
          <w:rFonts w:ascii="宋体" w:hAnsi="宋体"/>
          <w:color w:val="auto"/>
          <w:sz w:val="24"/>
          <w:szCs w:val="24"/>
          <w:highlight w:val="none"/>
        </w:rPr>
      </w:pPr>
    </w:p>
    <w:p w14:paraId="6A578453">
      <w:pPr>
        <w:spacing w:line="460" w:lineRule="exact"/>
        <w:jc w:val="left"/>
        <w:rPr>
          <w:rFonts w:ascii="宋体" w:hAnsi="宋体"/>
          <w:b/>
          <w:color w:val="auto"/>
          <w:sz w:val="28"/>
          <w:szCs w:val="28"/>
          <w:highlight w:val="none"/>
        </w:rPr>
      </w:pPr>
    </w:p>
    <w:p w14:paraId="519A30B9">
      <w:pPr>
        <w:spacing w:line="460" w:lineRule="exact"/>
        <w:jc w:val="left"/>
        <w:rPr>
          <w:rFonts w:ascii="宋体" w:hAnsi="宋体"/>
          <w:b/>
          <w:color w:val="auto"/>
          <w:sz w:val="28"/>
          <w:szCs w:val="28"/>
          <w:highlight w:val="none"/>
        </w:rPr>
      </w:pPr>
    </w:p>
    <w:p w14:paraId="0C7796BA">
      <w:pPr>
        <w:spacing w:line="460" w:lineRule="exact"/>
        <w:jc w:val="left"/>
        <w:rPr>
          <w:rFonts w:ascii="宋体" w:hAnsi="宋体"/>
          <w:b/>
          <w:color w:val="auto"/>
          <w:sz w:val="28"/>
          <w:szCs w:val="28"/>
          <w:highlight w:val="none"/>
        </w:rPr>
      </w:pPr>
      <w:r>
        <w:rPr>
          <w:rFonts w:hint="eastAsia" w:ascii="宋体" w:hAnsi="宋体"/>
          <w:b/>
          <w:color w:val="auto"/>
          <w:sz w:val="28"/>
          <w:szCs w:val="28"/>
          <w:highlight w:val="none"/>
        </w:rPr>
        <w:t>第五章  报价文件格式</w:t>
      </w:r>
    </w:p>
    <w:p w14:paraId="70F20E1D">
      <w:pPr>
        <w:spacing w:line="460" w:lineRule="exact"/>
        <w:jc w:val="center"/>
        <w:rPr>
          <w:rFonts w:ascii="宋体" w:hAnsi="宋体"/>
          <w:b/>
          <w:color w:val="auto"/>
          <w:sz w:val="28"/>
          <w:szCs w:val="28"/>
          <w:highlight w:val="none"/>
        </w:rPr>
      </w:pPr>
      <w:r>
        <w:rPr>
          <w:rFonts w:hint="eastAsia" w:ascii="宋体" w:hAnsi="宋体"/>
          <w:b/>
          <w:color w:val="auto"/>
          <w:sz w:val="28"/>
          <w:szCs w:val="28"/>
          <w:highlight w:val="none"/>
        </w:rPr>
        <w:t>（包含但不仅限于以下内容）</w:t>
      </w:r>
    </w:p>
    <w:p w14:paraId="778E3619">
      <w:pPr>
        <w:numPr>
          <w:ilvl w:val="0"/>
          <w:numId w:val="1"/>
        </w:numPr>
        <w:spacing w:line="380" w:lineRule="exact"/>
        <w:ind w:firstLine="480"/>
        <w:rPr>
          <w:rFonts w:ascii="宋体" w:hAnsi="宋体"/>
          <w:color w:val="auto"/>
          <w:sz w:val="24"/>
          <w:szCs w:val="24"/>
          <w:highlight w:val="none"/>
        </w:rPr>
      </w:pPr>
      <w:r>
        <w:rPr>
          <w:rFonts w:hint="eastAsia" w:ascii="宋体" w:hAnsi="宋体"/>
          <w:color w:val="auto"/>
          <w:sz w:val="24"/>
          <w:szCs w:val="24"/>
          <w:highlight w:val="none"/>
        </w:rPr>
        <w:t>营业执照或事业单位法人证书复印件</w:t>
      </w:r>
    </w:p>
    <w:p w14:paraId="4DD8A5E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2、财务状况报告（或）资格承诺</w:t>
      </w:r>
    </w:p>
    <w:p w14:paraId="63B7EAB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3、依法缴纳税收凭据（或）资格承诺</w:t>
      </w:r>
    </w:p>
    <w:p w14:paraId="6EE43EFE">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4、依法缴纳社会保障资金凭据（或）资格承诺</w:t>
      </w:r>
    </w:p>
    <w:p w14:paraId="1253403C">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5、具备履行合同所必需的设备和专业技术能力的书面声明</w:t>
      </w:r>
    </w:p>
    <w:p w14:paraId="43601228">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6、参加采购活动前三年内在经营活动中没有重大违法记录书面声明</w:t>
      </w:r>
    </w:p>
    <w:p w14:paraId="1546CA1E">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7、信用信息查询结果</w:t>
      </w:r>
    </w:p>
    <w:p w14:paraId="6934678E">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8、法定代表人授权书</w:t>
      </w:r>
    </w:p>
    <w:p w14:paraId="56A97724">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9、竞价书</w:t>
      </w:r>
    </w:p>
    <w:p w14:paraId="7E05E5FD">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10、竞价一览表</w:t>
      </w:r>
    </w:p>
    <w:p w14:paraId="5D86AE5E">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11、技术和服务要求响应表</w:t>
      </w:r>
    </w:p>
    <w:p w14:paraId="7F83472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12、商务条件响应表</w:t>
      </w:r>
    </w:p>
    <w:p w14:paraId="37B3411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13、属于政府强制节能产品的证明材料（若有）</w:t>
      </w:r>
    </w:p>
    <w:p w14:paraId="2B0D5F36">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14、售后服务承诺</w:t>
      </w:r>
    </w:p>
    <w:p w14:paraId="7FE152FC">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15、竞价人认为需提供的其他资料</w:t>
      </w:r>
    </w:p>
    <w:p w14:paraId="7318A23F">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16、网上竞价承诺书</w:t>
      </w:r>
    </w:p>
    <w:p w14:paraId="102E3EAB">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17、网上竞价采购合同送达承诺书</w:t>
      </w:r>
    </w:p>
    <w:p w14:paraId="63C5E997">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18、代理服务费承诺书</w:t>
      </w:r>
    </w:p>
    <w:p w14:paraId="2BD4A8C6">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19、中小企业声明函（若有）</w:t>
      </w:r>
    </w:p>
    <w:p w14:paraId="3B3DC233">
      <w:pPr>
        <w:spacing w:line="380" w:lineRule="exact"/>
        <w:rPr>
          <w:rFonts w:ascii="宋体" w:hAnsi="宋体" w:cs="宋体"/>
          <w:color w:val="auto"/>
          <w:kern w:val="0"/>
          <w:sz w:val="24"/>
          <w:highlight w:val="none"/>
        </w:rPr>
      </w:pPr>
      <w:r>
        <w:rPr>
          <w:rFonts w:ascii="宋体" w:hAnsi="宋体" w:cs="宋体"/>
          <w:color w:val="auto"/>
          <w:kern w:val="0"/>
          <w:sz w:val="24"/>
          <w:highlight w:val="none"/>
        </w:rPr>
        <w:br w:type="page"/>
      </w:r>
      <w:r>
        <w:rPr>
          <w:rFonts w:hint="eastAsia" w:ascii="宋体" w:hAnsi="宋体" w:cs="宋体"/>
          <w:color w:val="auto"/>
          <w:kern w:val="0"/>
          <w:sz w:val="24"/>
          <w:highlight w:val="none"/>
        </w:rPr>
        <w:t>报价</w:t>
      </w:r>
      <w:r>
        <w:rPr>
          <w:rFonts w:ascii="宋体" w:hAnsi="宋体" w:cs="宋体"/>
          <w:color w:val="auto"/>
          <w:kern w:val="0"/>
          <w:sz w:val="24"/>
          <w:highlight w:val="none"/>
        </w:rPr>
        <w:t>文件格式：</w:t>
      </w:r>
    </w:p>
    <w:p w14:paraId="4F560963">
      <w:pPr>
        <w:spacing w:line="500" w:lineRule="atLeast"/>
        <w:rPr>
          <w:rFonts w:ascii="宋体" w:hAnsi="宋体"/>
          <w:b/>
          <w:color w:val="auto"/>
          <w:sz w:val="52"/>
          <w:szCs w:val="52"/>
          <w:highlight w:val="none"/>
        </w:rPr>
      </w:pPr>
    </w:p>
    <w:p w14:paraId="1C6EB6B3">
      <w:pPr>
        <w:spacing w:line="500" w:lineRule="atLeast"/>
        <w:rPr>
          <w:rFonts w:ascii="宋体" w:hAnsi="宋体"/>
          <w:b/>
          <w:color w:val="auto"/>
          <w:sz w:val="52"/>
          <w:szCs w:val="52"/>
          <w:highlight w:val="none"/>
        </w:rPr>
      </w:pPr>
    </w:p>
    <w:p w14:paraId="4F97A0E6">
      <w:pPr>
        <w:spacing w:line="500" w:lineRule="atLeast"/>
        <w:jc w:val="center"/>
        <w:rPr>
          <w:rFonts w:ascii="宋体" w:hAnsi="宋体"/>
          <w:b/>
          <w:bCs/>
          <w:color w:val="auto"/>
          <w:sz w:val="24"/>
          <w:highlight w:val="none"/>
        </w:rPr>
      </w:pPr>
      <w:r>
        <w:rPr>
          <w:rFonts w:hint="eastAsia" w:ascii="宋体" w:hAnsi="宋体"/>
          <w:b/>
          <w:color w:val="auto"/>
          <w:sz w:val="52"/>
          <w:szCs w:val="52"/>
          <w:highlight w:val="none"/>
        </w:rPr>
        <w:t>网上竞价报价文件</w:t>
      </w:r>
    </w:p>
    <w:p w14:paraId="64C79140">
      <w:pPr>
        <w:spacing w:line="500" w:lineRule="atLeast"/>
        <w:rPr>
          <w:rFonts w:ascii="宋体" w:hAnsi="宋体"/>
          <w:b/>
          <w:bCs/>
          <w:color w:val="auto"/>
          <w:sz w:val="24"/>
          <w:highlight w:val="none"/>
        </w:rPr>
      </w:pPr>
    </w:p>
    <w:p w14:paraId="394DF33C">
      <w:pPr>
        <w:spacing w:line="500" w:lineRule="atLeast"/>
        <w:rPr>
          <w:rFonts w:ascii="宋体" w:hAnsi="宋体"/>
          <w:b/>
          <w:bCs/>
          <w:color w:val="auto"/>
          <w:sz w:val="24"/>
          <w:highlight w:val="none"/>
        </w:rPr>
      </w:pPr>
    </w:p>
    <w:p w14:paraId="7A8B3A84">
      <w:pPr>
        <w:spacing w:line="500" w:lineRule="atLeast"/>
        <w:rPr>
          <w:rFonts w:ascii="宋体" w:hAnsi="宋体"/>
          <w:b/>
          <w:bCs/>
          <w:color w:val="auto"/>
          <w:sz w:val="24"/>
          <w:highlight w:val="none"/>
        </w:rPr>
      </w:pPr>
    </w:p>
    <w:p w14:paraId="686A85E5">
      <w:pPr>
        <w:spacing w:line="500" w:lineRule="atLeast"/>
        <w:rPr>
          <w:rFonts w:ascii="宋体" w:hAnsi="宋体"/>
          <w:b/>
          <w:bCs/>
          <w:color w:val="auto"/>
          <w:sz w:val="24"/>
          <w:highlight w:val="none"/>
        </w:rPr>
      </w:pPr>
    </w:p>
    <w:p w14:paraId="0E484D06">
      <w:pPr>
        <w:spacing w:line="500" w:lineRule="atLeast"/>
        <w:rPr>
          <w:rFonts w:ascii="宋体" w:hAnsi="宋体"/>
          <w:b/>
          <w:bCs/>
          <w:color w:val="auto"/>
          <w:sz w:val="24"/>
          <w:highlight w:val="none"/>
        </w:rPr>
      </w:pPr>
    </w:p>
    <w:p w14:paraId="40DE7668">
      <w:pPr>
        <w:spacing w:line="500" w:lineRule="atLeast"/>
        <w:rPr>
          <w:rFonts w:ascii="宋体" w:hAnsi="宋体"/>
          <w:b/>
          <w:bCs/>
          <w:color w:val="auto"/>
          <w:sz w:val="24"/>
          <w:highlight w:val="none"/>
        </w:rPr>
      </w:pPr>
    </w:p>
    <w:p w14:paraId="10381D04">
      <w:pPr>
        <w:spacing w:line="500" w:lineRule="atLeast"/>
        <w:rPr>
          <w:rFonts w:ascii="宋体" w:hAnsi="宋体"/>
          <w:b/>
          <w:bCs/>
          <w:color w:val="auto"/>
          <w:sz w:val="24"/>
          <w:highlight w:val="none"/>
        </w:rPr>
      </w:pPr>
    </w:p>
    <w:p w14:paraId="51364095">
      <w:pPr>
        <w:spacing w:line="500" w:lineRule="atLeast"/>
        <w:rPr>
          <w:rFonts w:ascii="宋体" w:hAnsi="宋体"/>
          <w:b/>
          <w:bCs/>
          <w:color w:val="auto"/>
          <w:sz w:val="24"/>
          <w:highlight w:val="none"/>
        </w:rPr>
      </w:pPr>
    </w:p>
    <w:p w14:paraId="317AD666">
      <w:pPr>
        <w:spacing w:line="500" w:lineRule="atLeast"/>
        <w:rPr>
          <w:rFonts w:ascii="宋体" w:hAnsi="宋体"/>
          <w:b/>
          <w:bCs/>
          <w:color w:val="auto"/>
          <w:sz w:val="24"/>
          <w:highlight w:val="none"/>
        </w:rPr>
      </w:pPr>
    </w:p>
    <w:p w14:paraId="1E70556A">
      <w:pPr>
        <w:spacing w:line="500" w:lineRule="atLeast"/>
        <w:rPr>
          <w:rFonts w:ascii="宋体" w:hAnsi="宋体"/>
          <w:b/>
          <w:bCs/>
          <w:color w:val="auto"/>
          <w:sz w:val="24"/>
          <w:highlight w:val="none"/>
        </w:rPr>
      </w:pPr>
    </w:p>
    <w:p w14:paraId="51B5C6CD">
      <w:pPr>
        <w:spacing w:line="500" w:lineRule="atLeast"/>
        <w:rPr>
          <w:rFonts w:ascii="宋体" w:hAnsi="宋体"/>
          <w:color w:val="auto"/>
          <w:sz w:val="24"/>
          <w:highlight w:val="none"/>
        </w:rPr>
      </w:pPr>
    </w:p>
    <w:p w14:paraId="57A9D815">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项 目 编 号：</w:t>
      </w:r>
    </w:p>
    <w:p w14:paraId="72707C4D">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项 目 名 称：</w:t>
      </w:r>
    </w:p>
    <w:p w14:paraId="32B52436">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竞价人名 称：</w:t>
      </w:r>
    </w:p>
    <w:p w14:paraId="10708A37">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联系人及电话：</w:t>
      </w:r>
    </w:p>
    <w:p w14:paraId="3DF79360">
      <w:pPr>
        <w:spacing w:line="500" w:lineRule="atLeast"/>
        <w:ind w:firstLine="2108" w:firstLineChars="750"/>
        <w:rPr>
          <w:rFonts w:ascii="宋体" w:hAnsi="宋体"/>
          <w:color w:val="auto"/>
          <w:sz w:val="24"/>
          <w:highlight w:val="none"/>
        </w:rPr>
      </w:pPr>
      <w:r>
        <w:rPr>
          <w:rFonts w:hint="eastAsia" w:ascii="宋体" w:hAnsi="宋体"/>
          <w:b/>
          <w:bCs/>
          <w:color w:val="auto"/>
          <w:sz w:val="28"/>
          <w:szCs w:val="21"/>
          <w:highlight w:val="none"/>
        </w:rPr>
        <w:t>日      期：</w:t>
      </w:r>
    </w:p>
    <w:p w14:paraId="48542218">
      <w:pPr>
        <w:jc w:val="left"/>
        <w:rPr>
          <w:rFonts w:ascii="宋体" w:hAnsi="宋体" w:cs="宋体"/>
          <w:color w:val="auto"/>
          <w:kern w:val="0"/>
          <w:sz w:val="24"/>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附件1：</w:t>
      </w:r>
    </w:p>
    <w:p w14:paraId="661A81A8">
      <w:pPr>
        <w:jc w:val="center"/>
        <w:rPr>
          <w:rFonts w:ascii="宋体" w:hAnsi="宋体"/>
          <w:b/>
          <w:bCs/>
          <w:color w:val="auto"/>
          <w:sz w:val="28"/>
          <w:szCs w:val="28"/>
          <w:highlight w:val="none"/>
        </w:rPr>
      </w:pPr>
      <w:r>
        <w:rPr>
          <w:rFonts w:hint="eastAsia" w:ascii="宋体" w:hAnsi="宋体"/>
          <w:b/>
          <w:bCs/>
          <w:color w:val="auto"/>
          <w:sz w:val="28"/>
          <w:szCs w:val="28"/>
          <w:highlight w:val="none"/>
        </w:rPr>
        <w:t>营业执照等证明文件</w:t>
      </w:r>
    </w:p>
    <w:p w14:paraId="7D3710AF">
      <w:pPr>
        <w:ind w:firstLine="422" w:firstLineChars="200"/>
        <w:jc w:val="left"/>
        <w:rPr>
          <w:rFonts w:ascii="宋体" w:hAnsi="宋体"/>
          <w:color w:val="auto"/>
          <w:sz w:val="24"/>
          <w:szCs w:val="24"/>
          <w:highlight w:val="none"/>
        </w:rPr>
      </w:pPr>
      <w:bookmarkStart w:id="3" w:name="OLE_LINK1"/>
      <w:r>
        <w:rPr>
          <w:rFonts w:hint="eastAsia"/>
          <w:b/>
          <w:color w:val="auto"/>
          <w:highlight w:val="none"/>
        </w:rPr>
        <w:t>竞价</w:t>
      </w:r>
      <w:r>
        <w:rPr>
          <w:b/>
          <w:color w:val="auto"/>
          <w:highlight w:val="none"/>
        </w:rPr>
        <w:t>人为企业的，提供有效的营业执照复印件；</w:t>
      </w:r>
      <w:r>
        <w:rPr>
          <w:rFonts w:hint="eastAsia"/>
          <w:b/>
          <w:color w:val="auto"/>
          <w:highlight w:val="none"/>
        </w:rPr>
        <w:t>竞价</w:t>
      </w:r>
      <w:r>
        <w:rPr>
          <w:b/>
          <w:color w:val="auto"/>
          <w:highlight w:val="none"/>
        </w:rPr>
        <w:t>人为事业单位的，提供有效的事业单位法人证书复印件；</w:t>
      </w:r>
      <w:r>
        <w:rPr>
          <w:rFonts w:hint="eastAsia"/>
          <w:b/>
          <w:color w:val="auto"/>
          <w:highlight w:val="none"/>
        </w:rPr>
        <w:t>竞价</w:t>
      </w:r>
      <w:r>
        <w:rPr>
          <w:b/>
          <w:color w:val="auto"/>
          <w:highlight w:val="none"/>
        </w:rPr>
        <w:t>人为社会团体的，提供有效的社会团体法人登记证书复印件；</w:t>
      </w:r>
      <w:r>
        <w:rPr>
          <w:rFonts w:hint="eastAsia"/>
          <w:b/>
          <w:color w:val="auto"/>
          <w:highlight w:val="none"/>
        </w:rPr>
        <w:t>竞价</w:t>
      </w:r>
      <w:r>
        <w:rPr>
          <w:b/>
          <w:color w:val="auto"/>
          <w:highlight w:val="none"/>
        </w:rPr>
        <w:t>人为合伙企业、个体工商户的，提供有效的营业执照复印件；</w:t>
      </w:r>
      <w:r>
        <w:rPr>
          <w:rFonts w:hint="eastAsia"/>
          <w:b/>
          <w:color w:val="auto"/>
          <w:highlight w:val="none"/>
        </w:rPr>
        <w:t>竞价</w:t>
      </w:r>
      <w:r>
        <w:rPr>
          <w:b/>
          <w:color w:val="auto"/>
          <w:highlight w:val="none"/>
        </w:rPr>
        <w:t>人为非企业专业服务机构的，提供有效的执业许可证等证明材料复印件；</w:t>
      </w:r>
      <w:r>
        <w:rPr>
          <w:rFonts w:hint="eastAsia"/>
          <w:b/>
          <w:color w:val="auto"/>
          <w:highlight w:val="none"/>
        </w:rPr>
        <w:t>竞价</w:t>
      </w:r>
      <w:r>
        <w:rPr>
          <w:b/>
          <w:color w:val="auto"/>
          <w:highlight w:val="none"/>
        </w:rPr>
        <w:t>人为自然人的，提供有效的自然人身份证件复印件；其他</w:t>
      </w:r>
      <w:r>
        <w:rPr>
          <w:rFonts w:hint="eastAsia"/>
          <w:b/>
          <w:color w:val="auto"/>
          <w:highlight w:val="none"/>
        </w:rPr>
        <w:t>竞价</w:t>
      </w:r>
      <w:r>
        <w:rPr>
          <w:b/>
          <w:color w:val="auto"/>
          <w:highlight w:val="none"/>
        </w:rPr>
        <w:t>人应按照有关法律、法规和规章规定，提供有效的相应具体证照复印件。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56D7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2FF323A2">
            <w:pPr>
              <w:jc w:val="left"/>
              <w:rPr>
                <w:rFonts w:ascii="宋体" w:hAnsi="宋体" w:cs="宋体"/>
                <w:b/>
                <w:color w:val="auto"/>
                <w:kern w:val="0"/>
                <w:sz w:val="24"/>
                <w:highlight w:val="none"/>
              </w:rPr>
            </w:pPr>
          </w:p>
        </w:tc>
      </w:tr>
    </w:tbl>
    <w:p w14:paraId="39834C64">
      <w:pPr>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F2A7520">
      <w:pPr>
        <w:jc w:val="left"/>
        <w:rPr>
          <w:rFonts w:ascii="宋体" w:hAnsi="宋体" w:cs="宋体"/>
          <w:color w:val="auto"/>
          <w:kern w:val="0"/>
          <w:sz w:val="24"/>
          <w:highlight w:val="none"/>
        </w:rPr>
      </w:pPr>
      <w:r>
        <w:rPr>
          <w:rFonts w:hint="eastAsia" w:ascii="宋体" w:hAnsi="宋体" w:cs="宋体"/>
          <w:b/>
          <w:color w:val="auto"/>
          <w:kern w:val="0"/>
          <w:sz w:val="24"/>
          <w:highlight w:val="none"/>
        </w:rPr>
        <w:t>附件2：</w:t>
      </w:r>
    </w:p>
    <w:p w14:paraId="2E9CD0C7">
      <w:pPr>
        <w:jc w:val="center"/>
        <w:rPr>
          <w:rFonts w:ascii="宋体" w:hAnsi="宋体"/>
          <w:b/>
          <w:bCs/>
          <w:color w:val="auto"/>
          <w:sz w:val="28"/>
          <w:szCs w:val="28"/>
          <w:highlight w:val="none"/>
        </w:rPr>
      </w:pPr>
      <w:r>
        <w:rPr>
          <w:rFonts w:hint="eastAsia" w:ascii="宋体" w:hAnsi="宋体"/>
          <w:b/>
          <w:bCs/>
          <w:color w:val="auto"/>
          <w:sz w:val="28"/>
          <w:szCs w:val="28"/>
          <w:highlight w:val="none"/>
        </w:rPr>
        <w:t>财务状况报告</w:t>
      </w:r>
    </w:p>
    <w:p w14:paraId="18975989">
      <w:pPr>
        <w:ind w:firstLine="422" w:firstLineChars="200"/>
        <w:jc w:val="left"/>
        <w:rPr>
          <w:rFonts w:ascii="宋体" w:hAnsi="宋体"/>
          <w:color w:val="auto"/>
          <w:sz w:val="24"/>
          <w:szCs w:val="24"/>
          <w:highlight w:val="none"/>
        </w:rPr>
      </w:pPr>
      <w:r>
        <w:rPr>
          <w:rFonts w:hint="eastAsia"/>
          <w:b/>
          <w:color w:val="auto"/>
          <w:highlight w:val="none"/>
        </w:rPr>
        <w:t>竞价人</w:t>
      </w:r>
      <w:r>
        <w:rPr>
          <w:b/>
          <w:color w:val="auto"/>
          <w:highlight w:val="none"/>
        </w:rPr>
        <w:t>提供的财务报告复印件（成立年限按照竞价截止时间推算）应符合下列规定： a.成立年限满1年及以上的</w:t>
      </w:r>
      <w:r>
        <w:rPr>
          <w:rFonts w:hint="eastAsia"/>
          <w:b/>
          <w:color w:val="auto"/>
          <w:highlight w:val="none"/>
        </w:rPr>
        <w:t>竞价人</w:t>
      </w:r>
      <w:r>
        <w:rPr>
          <w:b/>
          <w:color w:val="auto"/>
          <w:highlight w:val="none"/>
        </w:rPr>
        <w:t>，提供经审计的上一年度的年度财务报告。 b.成立年限满半年但不足1年的</w:t>
      </w:r>
      <w:r>
        <w:rPr>
          <w:rFonts w:hint="eastAsia"/>
          <w:b/>
          <w:color w:val="auto"/>
          <w:highlight w:val="none"/>
        </w:rPr>
        <w:t>竞价人</w:t>
      </w:r>
      <w:r>
        <w:rPr>
          <w:b/>
          <w:color w:val="auto"/>
          <w:highlight w:val="none"/>
        </w:rPr>
        <w:t>，提供该半年度中任一季度的季度财务报告或该半年度的半年度财务报告。 c.无法按照以上a、b项规定提供财务报告复印件的</w:t>
      </w:r>
      <w:r>
        <w:rPr>
          <w:rFonts w:hint="eastAsia"/>
          <w:b/>
          <w:color w:val="auto"/>
          <w:highlight w:val="none"/>
        </w:rPr>
        <w:t>竞价人</w:t>
      </w:r>
      <w:r>
        <w:rPr>
          <w:b/>
          <w:color w:val="auto"/>
          <w:highlight w:val="none"/>
        </w:rPr>
        <w:t>（包括但不限于：成立年限满1年及以上的</w:t>
      </w:r>
      <w:r>
        <w:rPr>
          <w:rFonts w:hint="eastAsia"/>
          <w:b/>
          <w:color w:val="auto"/>
          <w:highlight w:val="none"/>
        </w:rPr>
        <w:t>竞价人</w:t>
      </w:r>
      <w:r>
        <w:rPr>
          <w:b/>
          <w:color w:val="auto"/>
          <w:highlight w:val="none"/>
        </w:rPr>
        <w:t>、成立年限满半年但不足1年的</w:t>
      </w:r>
      <w:r>
        <w:rPr>
          <w:rFonts w:hint="eastAsia"/>
          <w:b/>
          <w:color w:val="auto"/>
          <w:highlight w:val="none"/>
        </w:rPr>
        <w:t>竞价人</w:t>
      </w:r>
      <w:r>
        <w:rPr>
          <w:b/>
          <w:color w:val="auto"/>
          <w:highlight w:val="none"/>
        </w:rPr>
        <w:t>、成立年限不足半年的</w:t>
      </w:r>
      <w:r>
        <w:rPr>
          <w:rFonts w:hint="eastAsia"/>
          <w:b/>
          <w:color w:val="auto"/>
          <w:highlight w:val="none"/>
        </w:rPr>
        <w:t>竞价人</w:t>
      </w:r>
      <w:r>
        <w:rPr>
          <w:b/>
          <w:color w:val="auto"/>
          <w:highlight w:val="none"/>
        </w:rPr>
        <w:t>），应选择提供资信证明复印件。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6537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1092EF71">
            <w:pPr>
              <w:jc w:val="left"/>
              <w:rPr>
                <w:rFonts w:ascii="宋体" w:hAnsi="宋体" w:cs="宋体"/>
                <w:b/>
                <w:color w:val="auto"/>
                <w:kern w:val="0"/>
                <w:sz w:val="24"/>
                <w:highlight w:val="none"/>
              </w:rPr>
            </w:pPr>
          </w:p>
        </w:tc>
      </w:tr>
    </w:tbl>
    <w:p w14:paraId="534FA0B1">
      <w:pPr>
        <w:jc w:val="cente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11C390F7">
      <w:pPr>
        <w:spacing w:line="480" w:lineRule="auto"/>
        <w:ind w:firstLine="482" w:firstLineChars="200"/>
        <w:jc w:val="left"/>
        <w:rPr>
          <w:rFonts w:ascii="宋体" w:hAnsi="宋体"/>
          <w:color w:val="auto"/>
          <w:sz w:val="24"/>
          <w:szCs w:val="24"/>
          <w:highlight w:val="none"/>
        </w:rPr>
      </w:pPr>
      <w:r>
        <w:rPr>
          <w:rFonts w:hint="eastAsia" w:ascii="宋体" w:hAnsi="宋体" w:cs="宋体"/>
          <w:b/>
          <w:color w:val="auto"/>
          <w:kern w:val="0"/>
          <w:sz w:val="24"/>
          <w:highlight w:val="none"/>
        </w:rPr>
        <w:t>附件3：</w:t>
      </w:r>
    </w:p>
    <w:p w14:paraId="7DE6A93B">
      <w:pPr>
        <w:jc w:val="center"/>
        <w:rPr>
          <w:rFonts w:ascii="宋体" w:hAnsi="宋体"/>
          <w:b/>
          <w:bCs/>
          <w:color w:val="auto"/>
          <w:sz w:val="28"/>
          <w:szCs w:val="28"/>
          <w:highlight w:val="none"/>
        </w:rPr>
      </w:pPr>
      <w:r>
        <w:rPr>
          <w:rFonts w:hint="eastAsia" w:ascii="宋体" w:hAnsi="宋体"/>
          <w:b/>
          <w:bCs/>
          <w:color w:val="auto"/>
          <w:sz w:val="28"/>
          <w:szCs w:val="28"/>
          <w:highlight w:val="none"/>
        </w:rPr>
        <w:t>依法缴纳税收凭据</w:t>
      </w:r>
    </w:p>
    <w:p w14:paraId="57988F47">
      <w:pPr>
        <w:spacing w:line="440" w:lineRule="exact"/>
        <w:ind w:firstLine="422" w:firstLineChars="200"/>
        <w:rPr>
          <w:rFonts w:ascii="宋体" w:hAnsi="宋体"/>
          <w:b/>
          <w:color w:val="auto"/>
          <w:sz w:val="24"/>
          <w:szCs w:val="24"/>
          <w:highlight w:val="none"/>
        </w:rPr>
      </w:pPr>
      <w:r>
        <w:rPr>
          <w:rFonts w:hint="eastAsia"/>
          <w:b/>
          <w:color w:val="auto"/>
          <w:highlight w:val="none"/>
        </w:rPr>
        <w:t>竞价人</w:t>
      </w:r>
      <w:r>
        <w:rPr>
          <w:b/>
          <w:color w:val="auto"/>
          <w:highlight w:val="none"/>
        </w:rPr>
        <w:t>提供的税收缴纳凭据复印件应符合下列规定： a.竞价截止时间前（不含竞价截止时间的当月）已依法缴纳税收的</w:t>
      </w:r>
      <w:r>
        <w:rPr>
          <w:rFonts w:hint="eastAsia"/>
          <w:b/>
          <w:color w:val="auto"/>
          <w:highlight w:val="none"/>
        </w:rPr>
        <w:t>竞价人</w:t>
      </w:r>
      <w:r>
        <w:rPr>
          <w:b/>
          <w:color w:val="auto"/>
          <w:highlight w:val="none"/>
        </w:rPr>
        <w:t>，提供竞价截止时间前六个月（不含竞价截止时间的当月）中任一月份的税收缴纳凭据复印件。 b.竞价截止时间的当月成立的</w:t>
      </w:r>
      <w:r>
        <w:rPr>
          <w:rFonts w:hint="eastAsia"/>
          <w:b/>
          <w:color w:val="auto"/>
          <w:highlight w:val="none"/>
        </w:rPr>
        <w:t>竞价人</w:t>
      </w:r>
      <w:r>
        <w:rPr>
          <w:b/>
          <w:color w:val="auto"/>
          <w:highlight w:val="none"/>
        </w:rPr>
        <w:t>，视同满足本项资格条件要求。 c.若为依法免税范围的</w:t>
      </w:r>
      <w:r>
        <w:rPr>
          <w:rFonts w:hint="eastAsia"/>
          <w:b/>
          <w:color w:val="auto"/>
          <w:highlight w:val="none"/>
        </w:rPr>
        <w:t>竞价人</w:t>
      </w:r>
      <w:r>
        <w:rPr>
          <w:b/>
          <w:color w:val="auto"/>
          <w:highlight w:val="none"/>
        </w:rPr>
        <w:t>，提供依法免税证明材料的，视同满足本项资格条件要求。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3EC2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1780EF26">
            <w:pPr>
              <w:jc w:val="left"/>
              <w:rPr>
                <w:rFonts w:ascii="宋体" w:hAnsi="宋体" w:cs="宋体"/>
                <w:b/>
                <w:color w:val="auto"/>
                <w:kern w:val="0"/>
                <w:sz w:val="24"/>
                <w:highlight w:val="none"/>
              </w:rPr>
            </w:pPr>
          </w:p>
        </w:tc>
      </w:tr>
    </w:tbl>
    <w:p w14:paraId="393A9580">
      <w:pPr>
        <w:jc w:val="center"/>
        <w:rPr>
          <w:rFonts w:ascii="宋体" w:hAnsi="宋体" w:cs="宋体"/>
          <w:b/>
          <w:color w:val="auto"/>
          <w:kern w:val="0"/>
          <w:sz w:val="24"/>
          <w:highlight w:val="none"/>
        </w:rPr>
      </w:pPr>
      <w:r>
        <w:rPr>
          <w:rFonts w:hint="eastAsia" w:ascii="宋体" w:hAnsi="宋体" w:cs="宋体"/>
          <w:b/>
          <w:bCs/>
          <w:color w:val="auto"/>
          <w:sz w:val="32"/>
          <w:szCs w:val="32"/>
          <w:highlight w:val="none"/>
        </w:rPr>
        <w:br w:type="page"/>
      </w:r>
    </w:p>
    <w:p w14:paraId="6D5D5CAA">
      <w:pPr>
        <w:spacing w:line="440" w:lineRule="exact"/>
        <w:rPr>
          <w:rFonts w:ascii="宋体" w:hAnsi="宋体"/>
          <w:color w:val="auto"/>
          <w:sz w:val="24"/>
          <w:szCs w:val="24"/>
          <w:highlight w:val="none"/>
        </w:rPr>
      </w:pPr>
      <w:r>
        <w:rPr>
          <w:rFonts w:hint="eastAsia" w:ascii="宋体" w:hAnsi="宋体" w:cs="宋体"/>
          <w:b/>
          <w:color w:val="auto"/>
          <w:kern w:val="0"/>
          <w:sz w:val="24"/>
          <w:highlight w:val="none"/>
        </w:rPr>
        <w:t>附件4：</w:t>
      </w:r>
    </w:p>
    <w:p w14:paraId="7640DEF4">
      <w:pPr>
        <w:jc w:val="center"/>
        <w:rPr>
          <w:rFonts w:ascii="宋体" w:hAnsi="宋体"/>
          <w:b/>
          <w:bCs/>
          <w:color w:val="auto"/>
          <w:sz w:val="28"/>
          <w:szCs w:val="28"/>
          <w:highlight w:val="none"/>
        </w:rPr>
      </w:pPr>
      <w:r>
        <w:rPr>
          <w:rFonts w:hint="eastAsia" w:ascii="宋体" w:hAnsi="宋体"/>
          <w:b/>
          <w:bCs/>
          <w:color w:val="auto"/>
          <w:sz w:val="28"/>
          <w:szCs w:val="28"/>
          <w:highlight w:val="none"/>
        </w:rPr>
        <w:t>依法缴纳社会保障资金凭据</w:t>
      </w:r>
    </w:p>
    <w:p w14:paraId="677C41FC">
      <w:pPr>
        <w:jc w:val="left"/>
        <w:rPr>
          <w:rFonts w:ascii="宋体" w:hAnsi="宋体"/>
          <w:color w:val="auto"/>
          <w:highlight w:val="none"/>
        </w:rPr>
      </w:pPr>
      <w:r>
        <w:rPr>
          <w:rFonts w:hint="eastAsia"/>
          <w:b/>
          <w:color w:val="auto"/>
          <w:highlight w:val="none"/>
        </w:rPr>
        <w:t xml:space="preserve">    竞价人</w:t>
      </w:r>
      <w:r>
        <w:rPr>
          <w:b/>
          <w:color w:val="auto"/>
          <w:highlight w:val="none"/>
        </w:rPr>
        <w:t>提供的社会保障资金缴纳凭据复印件应符合下列规定： a.竞价截止时间前（不含竞价截止时间的当月）已依法缴纳社会保障资金的</w:t>
      </w:r>
      <w:r>
        <w:rPr>
          <w:rFonts w:hint="eastAsia"/>
          <w:b/>
          <w:color w:val="auto"/>
          <w:highlight w:val="none"/>
        </w:rPr>
        <w:t>竞价人</w:t>
      </w:r>
      <w:r>
        <w:rPr>
          <w:b/>
          <w:color w:val="auto"/>
          <w:highlight w:val="none"/>
        </w:rPr>
        <w:t>，提供竞价截止时间前六个月（不含竞价截止时间的当月）中任一月份的社会保障资金缴纳凭据复印件。 b.竞价截止时间的当月成立的</w:t>
      </w:r>
      <w:r>
        <w:rPr>
          <w:rFonts w:hint="eastAsia"/>
          <w:b/>
          <w:color w:val="auto"/>
          <w:highlight w:val="none"/>
        </w:rPr>
        <w:t>竞价人</w:t>
      </w:r>
      <w:r>
        <w:rPr>
          <w:b/>
          <w:color w:val="auto"/>
          <w:highlight w:val="none"/>
        </w:rPr>
        <w:t>，视同满足本项资格条件要求。 c.若为依法不需要缴纳或暂缓缴纳社会保障资金的</w:t>
      </w:r>
      <w:r>
        <w:rPr>
          <w:rFonts w:hint="eastAsia"/>
          <w:b/>
          <w:color w:val="auto"/>
          <w:highlight w:val="none"/>
        </w:rPr>
        <w:t>竞价人</w:t>
      </w:r>
      <w:r>
        <w:rPr>
          <w:b/>
          <w:color w:val="auto"/>
          <w:highlight w:val="none"/>
        </w:rPr>
        <w:t>，提供依法不需要缴纳或暂缓缴纳社会保障资金证明材料的，视同满足本项资格条件要求。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08D2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66EF7AE1">
            <w:pPr>
              <w:jc w:val="left"/>
              <w:rPr>
                <w:rFonts w:ascii="宋体" w:hAnsi="宋体" w:cs="宋体"/>
                <w:b/>
                <w:color w:val="auto"/>
                <w:kern w:val="0"/>
                <w:sz w:val="24"/>
                <w:highlight w:val="none"/>
              </w:rPr>
            </w:pPr>
          </w:p>
        </w:tc>
      </w:tr>
    </w:tbl>
    <w:p w14:paraId="33C56CB1">
      <w:pPr>
        <w:jc w:val="cente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119DB243">
      <w:pPr>
        <w:spacing w:line="440" w:lineRule="exact"/>
        <w:rPr>
          <w:rFonts w:ascii="宋体" w:hAnsi="宋体"/>
          <w:color w:val="auto"/>
          <w:sz w:val="24"/>
          <w:szCs w:val="24"/>
          <w:highlight w:val="none"/>
        </w:rPr>
      </w:pPr>
      <w:r>
        <w:rPr>
          <w:rFonts w:hint="eastAsia" w:ascii="宋体" w:hAnsi="宋体" w:cs="宋体"/>
          <w:b/>
          <w:color w:val="auto"/>
          <w:kern w:val="0"/>
          <w:sz w:val="24"/>
          <w:highlight w:val="none"/>
        </w:rPr>
        <w:t>附件5：</w:t>
      </w:r>
    </w:p>
    <w:p w14:paraId="6D7C231F">
      <w:pPr>
        <w:jc w:val="center"/>
        <w:rPr>
          <w:rFonts w:ascii="宋体" w:hAnsi="宋体"/>
          <w:b/>
          <w:bCs/>
          <w:color w:val="auto"/>
          <w:sz w:val="28"/>
          <w:szCs w:val="28"/>
          <w:highlight w:val="none"/>
        </w:rPr>
      </w:pPr>
    </w:p>
    <w:p w14:paraId="13BF218B">
      <w:pPr>
        <w:jc w:val="center"/>
        <w:rPr>
          <w:rFonts w:ascii="宋体" w:hAnsi="宋体"/>
          <w:b/>
          <w:bCs/>
          <w:color w:val="auto"/>
          <w:sz w:val="28"/>
          <w:szCs w:val="28"/>
          <w:highlight w:val="none"/>
        </w:rPr>
      </w:pPr>
      <w:r>
        <w:rPr>
          <w:rFonts w:hint="eastAsia" w:ascii="宋体" w:hAnsi="宋体"/>
          <w:b/>
          <w:bCs/>
          <w:color w:val="auto"/>
          <w:sz w:val="28"/>
          <w:szCs w:val="28"/>
          <w:highlight w:val="none"/>
        </w:rPr>
        <w:t>具备履行合同所必需的设备和专业技术能力的书面声明</w:t>
      </w:r>
    </w:p>
    <w:p w14:paraId="5BAA0506">
      <w:pPr>
        <w:spacing w:line="440" w:lineRule="exact"/>
        <w:rPr>
          <w:rFonts w:ascii="宋体" w:hAnsi="宋体"/>
          <w:color w:val="auto"/>
          <w:sz w:val="24"/>
          <w:szCs w:val="24"/>
          <w:highlight w:val="none"/>
        </w:rPr>
      </w:pPr>
    </w:p>
    <w:p w14:paraId="149242E8">
      <w:pPr>
        <w:pStyle w:val="18"/>
        <w:widowControl/>
        <w:spacing w:before="0" w:beforeAutospacing="0" w:after="150" w:afterAutospacing="0"/>
        <w:rPr>
          <w:rFonts w:ascii="宋体" w:hAnsi="宋体"/>
          <w:color w:val="auto"/>
          <w:szCs w:val="24"/>
          <w:highlight w:val="none"/>
        </w:rPr>
      </w:pPr>
      <w:r>
        <w:rPr>
          <w:rFonts w:hint="eastAsia" w:ascii="宋体" w:hAnsi="宋体" w:cs="宋体"/>
          <w:color w:val="auto"/>
          <w:szCs w:val="24"/>
          <w:highlight w:val="none"/>
        </w:rPr>
        <w:t>致：</w:t>
      </w:r>
      <w:r>
        <w:rPr>
          <w:rFonts w:hint="eastAsia" w:ascii="宋体" w:hAnsi="宋体" w:cs="宋体"/>
          <w:color w:val="auto"/>
          <w:szCs w:val="24"/>
          <w:highlight w:val="none"/>
          <w:u w:val="single"/>
        </w:rPr>
        <w:t>                     </w:t>
      </w:r>
    </w:p>
    <w:p w14:paraId="53703591">
      <w:pPr>
        <w:pStyle w:val="18"/>
        <w:widowControl/>
        <w:spacing w:before="0" w:beforeAutospacing="0" w:after="150" w:afterAutospacing="0"/>
        <w:ind w:firstLine="420"/>
        <w:rPr>
          <w:rFonts w:ascii="宋体" w:hAnsi="宋体"/>
          <w:color w:val="auto"/>
          <w:szCs w:val="24"/>
          <w:highlight w:val="none"/>
        </w:rPr>
      </w:pPr>
      <w:r>
        <w:rPr>
          <w:rFonts w:hint="eastAsia" w:ascii="宋体" w:hAnsi="宋体" w:cs="宋体"/>
          <w:color w:val="auto"/>
          <w:szCs w:val="24"/>
          <w:highlight w:val="none"/>
        </w:rPr>
        <w:t>我方具备履行合同所必需的设备和专业技术能力，否则产生不利后果由我方承担责任。</w:t>
      </w:r>
    </w:p>
    <w:p w14:paraId="3D0E3330">
      <w:pPr>
        <w:pStyle w:val="18"/>
        <w:widowControl/>
        <w:spacing w:before="0" w:beforeAutospacing="0" w:after="150" w:afterAutospacing="0"/>
        <w:ind w:firstLine="420"/>
        <w:rPr>
          <w:rFonts w:ascii="宋体" w:hAnsi="宋体"/>
          <w:color w:val="auto"/>
          <w:szCs w:val="24"/>
          <w:highlight w:val="none"/>
        </w:rPr>
      </w:pPr>
      <w:r>
        <w:rPr>
          <w:rFonts w:hint="eastAsia" w:ascii="宋体" w:hAnsi="宋体" w:cs="宋体"/>
          <w:color w:val="auto"/>
          <w:szCs w:val="24"/>
          <w:highlight w:val="none"/>
        </w:rPr>
        <w:t>特此声明。</w:t>
      </w:r>
    </w:p>
    <w:p w14:paraId="3269BF11">
      <w:pPr>
        <w:spacing w:line="460" w:lineRule="exact"/>
        <w:rPr>
          <w:rFonts w:ascii="宋体" w:hAnsi="宋体" w:cs="宋体"/>
          <w:color w:val="auto"/>
          <w:kern w:val="0"/>
          <w:sz w:val="24"/>
          <w:szCs w:val="24"/>
          <w:highlight w:val="none"/>
        </w:rPr>
      </w:pPr>
    </w:p>
    <w:p w14:paraId="3C0304F5">
      <w:pPr>
        <w:spacing w:line="4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竞价人名称：</w:t>
      </w:r>
      <w:r>
        <w:rPr>
          <w:rFonts w:hint="eastAsia" w:ascii="宋体" w:hAnsi="宋体" w:cs="宋体"/>
          <w:color w:val="auto"/>
          <w:kern w:val="0"/>
          <w:sz w:val="24"/>
          <w:szCs w:val="24"/>
          <w:highlight w:val="none"/>
          <w:u w:val="single"/>
        </w:rPr>
        <w:t>（全称并加公章）</w:t>
      </w:r>
    </w:p>
    <w:p w14:paraId="25AD9E01">
      <w:pPr>
        <w:spacing w:line="460" w:lineRule="exac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电话： 传真：</w:t>
      </w:r>
    </w:p>
    <w:p w14:paraId="69FE272C">
      <w:pPr>
        <w:spacing w:line="4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竞价人法定代表人（或授权代表）签字：</w:t>
      </w:r>
    </w:p>
    <w:p w14:paraId="15372C6E">
      <w:pPr>
        <w:widowControl/>
        <w:spacing w:line="360" w:lineRule="auto"/>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日期：年月日</w:t>
      </w:r>
    </w:p>
    <w:p w14:paraId="6C326B61">
      <w:pPr>
        <w:spacing w:line="440" w:lineRule="exact"/>
        <w:rPr>
          <w:rFonts w:ascii="宋体" w:hAnsi="宋体" w:cs="宋体"/>
          <w:b/>
          <w:color w:val="auto"/>
          <w:kern w:val="0"/>
          <w:sz w:val="24"/>
          <w:highlight w:val="none"/>
        </w:rPr>
      </w:pPr>
    </w:p>
    <w:p w14:paraId="7A7A6068">
      <w:pPr>
        <w:spacing w:line="440" w:lineRule="exact"/>
        <w:rPr>
          <w:rFonts w:ascii="宋体" w:hAnsi="宋体" w:cs="宋体"/>
          <w:b/>
          <w:color w:val="auto"/>
          <w:kern w:val="0"/>
          <w:sz w:val="24"/>
          <w:highlight w:val="none"/>
        </w:rPr>
      </w:pPr>
    </w:p>
    <w:p w14:paraId="4FF172B5">
      <w:pPr>
        <w:spacing w:line="440" w:lineRule="exact"/>
        <w:rPr>
          <w:rFonts w:ascii="宋体" w:hAnsi="宋体" w:cs="宋体"/>
          <w:b/>
          <w:color w:val="auto"/>
          <w:kern w:val="0"/>
          <w:sz w:val="24"/>
          <w:highlight w:val="none"/>
        </w:rPr>
      </w:pPr>
    </w:p>
    <w:p w14:paraId="0FDE04A7">
      <w:pPr>
        <w:spacing w:line="440" w:lineRule="exact"/>
        <w:rPr>
          <w:rFonts w:ascii="宋体" w:hAnsi="宋体" w:cs="宋体"/>
          <w:b/>
          <w:color w:val="auto"/>
          <w:kern w:val="0"/>
          <w:sz w:val="24"/>
          <w:highlight w:val="none"/>
        </w:rPr>
      </w:pPr>
    </w:p>
    <w:p w14:paraId="3823E86D">
      <w:pPr>
        <w:spacing w:line="440" w:lineRule="exact"/>
        <w:rPr>
          <w:rFonts w:ascii="宋体" w:hAnsi="宋体" w:cs="宋体"/>
          <w:b/>
          <w:color w:val="auto"/>
          <w:kern w:val="0"/>
          <w:sz w:val="24"/>
          <w:highlight w:val="none"/>
        </w:rPr>
      </w:pPr>
    </w:p>
    <w:p w14:paraId="61CFC563">
      <w:pPr>
        <w:spacing w:line="440" w:lineRule="exact"/>
        <w:rPr>
          <w:rFonts w:ascii="宋体" w:hAnsi="宋体" w:cs="宋体"/>
          <w:b/>
          <w:color w:val="auto"/>
          <w:kern w:val="0"/>
          <w:sz w:val="24"/>
          <w:highlight w:val="none"/>
        </w:rPr>
      </w:pPr>
    </w:p>
    <w:p w14:paraId="57247870">
      <w:pPr>
        <w:spacing w:line="440" w:lineRule="exact"/>
        <w:rPr>
          <w:rFonts w:ascii="宋体" w:hAnsi="宋体" w:cs="宋体"/>
          <w:b/>
          <w:color w:val="auto"/>
          <w:kern w:val="0"/>
          <w:sz w:val="24"/>
          <w:highlight w:val="none"/>
        </w:rPr>
      </w:pPr>
    </w:p>
    <w:p w14:paraId="11CF9FF6">
      <w:pPr>
        <w:spacing w:line="440" w:lineRule="exact"/>
        <w:rPr>
          <w:rFonts w:ascii="宋体" w:hAnsi="宋体" w:cs="宋体"/>
          <w:b/>
          <w:color w:val="auto"/>
          <w:kern w:val="0"/>
          <w:sz w:val="24"/>
          <w:highlight w:val="none"/>
        </w:rPr>
      </w:pPr>
    </w:p>
    <w:p w14:paraId="24A0EFD5">
      <w:pPr>
        <w:spacing w:line="440" w:lineRule="exact"/>
        <w:rPr>
          <w:rFonts w:ascii="宋体" w:hAnsi="宋体" w:cs="宋体"/>
          <w:b/>
          <w:color w:val="auto"/>
          <w:kern w:val="0"/>
          <w:sz w:val="24"/>
          <w:highlight w:val="none"/>
        </w:rPr>
      </w:pPr>
    </w:p>
    <w:p w14:paraId="21080FA3">
      <w:pPr>
        <w:spacing w:line="440" w:lineRule="exact"/>
        <w:rPr>
          <w:rFonts w:ascii="宋体" w:hAnsi="宋体" w:cs="宋体"/>
          <w:b/>
          <w:color w:val="auto"/>
          <w:kern w:val="0"/>
          <w:sz w:val="24"/>
          <w:highlight w:val="none"/>
        </w:rPr>
      </w:pPr>
    </w:p>
    <w:p w14:paraId="0DEA0B56">
      <w:pPr>
        <w:spacing w:line="440" w:lineRule="exact"/>
        <w:rPr>
          <w:rFonts w:ascii="宋体" w:hAnsi="宋体" w:cs="宋体"/>
          <w:b/>
          <w:color w:val="auto"/>
          <w:kern w:val="0"/>
          <w:sz w:val="24"/>
          <w:highlight w:val="none"/>
        </w:rPr>
      </w:pPr>
    </w:p>
    <w:p w14:paraId="0B8C59C5">
      <w:pPr>
        <w:spacing w:line="440" w:lineRule="exact"/>
        <w:rPr>
          <w:rFonts w:ascii="宋体" w:hAnsi="宋体" w:cs="宋体"/>
          <w:b/>
          <w:color w:val="auto"/>
          <w:kern w:val="0"/>
          <w:sz w:val="24"/>
          <w:highlight w:val="none"/>
        </w:rPr>
      </w:pPr>
    </w:p>
    <w:p w14:paraId="2B69D3E8">
      <w:pPr>
        <w:spacing w:line="440" w:lineRule="exact"/>
        <w:rPr>
          <w:rFonts w:ascii="宋体" w:hAnsi="宋体" w:cs="宋体"/>
          <w:b/>
          <w:color w:val="auto"/>
          <w:kern w:val="0"/>
          <w:sz w:val="24"/>
          <w:highlight w:val="none"/>
        </w:rPr>
      </w:pPr>
    </w:p>
    <w:p w14:paraId="0EF33C5B">
      <w:pPr>
        <w:spacing w:line="440" w:lineRule="exact"/>
        <w:rPr>
          <w:rFonts w:ascii="宋体" w:hAnsi="宋体" w:cs="宋体"/>
          <w:b/>
          <w:color w:val="auto"/>
          <w:kern w:val="0"/>
          <w:sz w:val="24"/>
          <w:highlight w:val="none"/>
        </w:rPr>
      </w:pPr>
    </w:p>
    <w:p w14:paraId="550F3817">
      <w:pPr>
        <w:spacing w:line="440" w:lineRule="exact"/>
        <w:rPr>
          <w:rFonts w:ascii="宋体" w:hAnsi="宋体" w:cs="宋体"/>
          <w:b/>
          <w:color w:val="auto"/>
          <w:kern w:val="0"/>
          <w:sz w:val="24"/>
          <w:highlight w:val="none"/>
        </w:rPr>
      </w:pPr>
    </w:p>
    <w:p w14:paraId="30DFF403">
      <w:pPr>
        <w:spacing w:line="440" w:lineRule="exact"/>
        <w:rPr>
          <w:rFonts w:ascii="宋体" w:hAnsi="宋体" w:cs="宋体"/>
          <w:b/>
          <w:color w:val="auto"/>
          <w:kern w:val="0"/>
          <w:sz w:val="24"/>
          <w:highlight w:val="none"/>
        </w:rPr>
      </w:pPr>
    </w:p>
    <w:p w14:paraId="37FB167E">
      <w:pPr>
        <w:spacing w:line="440" w:lineRule="exact"/>
        <w:rPr>
          <w:rFonts w:ascii="宋体" w:hAnsi="宋体" w:cs="宋体"/>
          <w:b/>
          <w:color w:val="auto"/>
          <w:kern w:val="0"/>
          <w:sz w:val="24"/>
          <w:highlight w:val="none"/>
        </w:rPr>
      </w:pPr>
    </w:p>
    <w:p w14:paraId="4754E61C">
      <w:pPr>
        <w:spacing w:line="440" w:lineRule="exact"/>
        <w:rPr>
          <w:rFonts w:ascii="宋体" w:hAnsi="宋体"/>
          <w:color w:val="auto"/>
          <w:sz w:val="24"/>
          <w:szCs w:val="24"/>
          <w:highlight w:val="none"/>
        </w:rPr>
      </w:pPr>
      <w:r>
        <w:rPr>
          <w:rFonts w:hint="eastAsia" w:ascii="宋体" w:hAnsi="宋体" w:cs="宋体"/>
          <w:b/>
          <w:color w:val="auto"/>
          <w:kern w:val="0"/>
          <w:sz w:val="24"/>
          <w:highlight w:val="none"/>
        </w:rPr>
        <w:t>附件6：</w:t>
      </w:r>
    </w:p>
    <w:p w14:paraId="481B4BF5">
      <w:pPr>
        <w:jc w:val="center"/>
        <w:rPr>
          <w:rFonts w:ascii="宋体" w:hAnsi="宋体"/>
          <w:b/>
          <w:bCs/>
          <w:color w:val="auto"/>
          <w:sz w:val="28"/>
          <w:szCs w:val="28"/>
          <w:highlight w:val="none"/>
        </w:rPr>
      </w:pPr>
    </w:p>
    <w:p w14:paraId="14A0241D">
      <w:pPr>
        <w:jc w:val="center"/>
        <w:rPr>
          <w:rFonts w:ascii="宋体" w:hAnsi="宋体"/>
          <w:b/>
          <w:bCs/>
          <w:color w:val="auto"/>
          <w:sz w:val="28"/>
          <w:szCs w:val="28"/>
          <w:highlight w:val="none"/>
        </w:rPr>
      </w:pPr>
      <w:r>
        <w:rPr>
          <w:rFonts w:hint="eastAsia" w:ascii="宋体" w:hAnsi="宋体"/>
          <w:b/>
          <w:bCs/>
          <w:color w:val="auto"/>
          <w:sz w:val="28"/>
          <w:szCs w:val="28"/>
          <w:highlight w:val="none"/>
        </w:rPr>
        <w:t>参加采购活动前三年内在经营活动中没有重大违法记录书面声明</w:t>
      </w:r>
    </w:p>
    <w:p w14:paraId="03EFF897">
      <w:pPr>
        <w:pStyle w:val="18"/>
        <w:widowControl/>
        <w:rPr>
          <w:rFonts w:ascii="宋体" w:hAnsi="宋体"/>
          <w:color w:val="auto"/>
          <w:szCs w:val="24"/>
          <w:highlight w:val="none"/>
        </w:rPr>
      </w:pPr>
      <w:r>
        <w:rPr>
          <w:rFonts w:hint="eastAsia" w:ascii="宋体" w:hAnsi="宋体" w:cs="宋体"/>
          <w:color w:val="auto"/>
          <w:szCs w:val="24"/>
          <w:highlight w:val="none"/>
        </w:rPr>
        <w:t>致：</w:t>
      </w:r>
      <w:r>
        <w:rPr>
          <w:rFonts w:hint="eastAsia" w:ascii="宋体" w:hAnsi="宋体" w:cs="宋体"/>
          <w:color w:val="auto"/>
          <w:szCs w:val="24"/>
          <w:highlight w:val="none"/>
          <w:u w:val="single"/>
        </w:rPr>
        <w:t>                     </w:t>
      </w:r>
    </w:p>
    <w:p w14:paraId="6C987271">
      <w:pPr>
        <w:pStyle w:val="18"/>
        <w:widowControl/>
        <w:ind w:firstLine="420"/>
        <w:rPr>
          <w:rFonts w:ascii="宋体" w:hAnsi="宋体"/>
          <w:color w:val="auto"/>
          <w:szCs w:val="24"/>
          <w:highlight w:val="none"/>
        </w:rPr>
      </w:pPr>
      <w:r>
        <w:rPr>
          <w:rFonts w:hint="eastAsia" w:ascii="宋体" w:hAnsi="宋体" w:cs="宋体"/>
          <w:color w:val="auto"/>
          <w:szCs w:val="24"/>
          <w:highlight w:val="none"/>
        </w:rPr>
        <w:t>参加采购活动前三年内，我方在经营活动中没有重大违法记录，也无行贿犯罪记录，否则产生不利后果由我方承担责任。</w:t>
      </w:r>
    </w:p>
    <w:p w14:paraId="5257F3B3">
      <w:pPr>
        <w:pStyle w:val="18"/>
        <w:widowControl/>
        <w:ind w:firstLine="420"/>
        <w:rPr>
          <w:rFonts w:ascii="宋体" w:hAnsi="宋体"/>
          <w:color w:val="auto"/>
          <w:szCs w:val="24"/>
          <w:highlight w:val="none"/>
        </w:rPr>
      </w:pPr>
      <w:r>
        <w:rPr>
          <w:rFonts w:hint="eastAsia" w:ascii="宋体" w:hAnsi="宋体" w:cs="宋体"/>
          <w:color w:val="auto"/>
          <w:szCs w:val="24"/>
          <w:highlight w:val="none"/>
        </w:rPr>
        <w:t>特此声明。</w:t>
      </w:r>
    </w:p>
    <w:p w14:paraId="0EDC53C7">
      <w:pPr>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竞价人名称：</w:t>
      </w:r>
      <w:r>
        <w:rPr>
          <w:rFonts w:hint="eastAsia" w:ascii="宋体" w:hAnsi="宋体" w:cs="宋体"/>
          <w:color w:val="auto"/>
          <w:kern w:val="0"/>
          <w:sz w:val="24"/>
          <w:highlight w:val="none"/>
          <w:u w:val="single"/>
        </w:rPr>
        <w:t>（全称并加公章）</w:t>
      </w:r>
    </w:p>
    <w:p w14:paraId="6A1688D5">
      <w:pPr>
        <w:spacing w:line="460" w:lineRule="exact"/>
        <w:rPr>
          <w:rFonts w:ascii="宋体" w:hAnsi="宋体" w:cs="宋体"/>
          <w:color w:val="auto"/>
          <w:kern w:val="0"/>
          <w:sz w:val="24"/>
          <w:highlight w:val="none"/>
          <w:u w:val="single"/>
        </w:rPr>
      </w:pPr>
      <w:r>
        <w:rPr>
          <w:rFonts w:hint="eastAsia" w:ascii="宋体" w:hAnsi="宋体" w:cs="宋体"/>
          <w:color w:val="auto"/>
          <w:kern w:val="0"/>
          <w:sz w:val="24"/>
          <w:highlight w:val="none"/>
        </w:rPr>
        <w:t>电话： 传真：</w:t>
      </w:r>
    </w:p>
    <w:p w14:paraId="7D629CF6">
      <w:pPr>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竞价人法定代表人（或授权代表）签字：</w:t>
      </w:r>
    </w:p>
    <w:p w14:paraId="4C5D0E9B">
      <w:pPr>
        <w:widowControl/>
        <w:spacing w:line="360" w:lineRule="auto"/>
        <w:jc w:val="left"/>
        <w:rPr>
          <w:rFonts w:ascii="宋体" w:hAnsi="宋体" w:cs="宋体"/>
          <w:color w:val="auto"/>
          <w:kern w:val="0"/>
          <w:sz w:val="24"/>
          <w:highlight w:val="none"/>
          <w:u w:val="single"/>
        </w:rPr>
      </w:pPr>
      <w:r>
        <w:rPr>
          <w:rFonts w:hint="eastAsia" w:ascii="宋体" w:hAnsi="宋体" w:cs="宋体"/>
          <w:color w:val="auto"/>
          <w:kern w:val="0"/>
          <w:sz w:val="24"/>
          <w:highlight w:val="none"/>
        </w:rPr>
        <w:t>日期：年月日</w:t>
      </w:r>
    </w:p>
    <w:p w14:paraId="4834BD8D">
      <w:pPr>
        <w:spacing w:line="440" w:lineRule="exact"/>
        <w:rPr>
          <w:rFonts w:ascii="宋体" w:hAnsi="宋体" w:cs="宋体"/>
          <w:b/>
          <w:color w:val="auto"/>
          <w:kern w:val="0"/>
          <w:sz w:val="24"/>
          <w:highlight w:val="none"/>
        </w:rPr>
      </w:pPr>
    </w:p>
    <w:p w14:paraId="3C9985E9">
      <w:pPr>
        <w:spacing w:line="440" w:lineRule="exact"/>
        <w:rPr>
          <w:rFonts w:ascii="宋体" w:hAnsi="宋体"/>
          <w:color w:val="auto"/>
          <w:sz w:val="24"/>
          <w:szCs w:val="24"/>
          <w:highlight w:val="none"/>
        </w:rPr>
      </w:pPr>
      <w:r>
        <w:rPr>
          <w:rFonts w:ascii="宋体" w:hAnsi="宋体" w:cs="宋体"/>
          <w:b/>
          <w:color w:val="auto"/>
          <w:kern w:val="0"/>
          <w:sz w:val="24"/>
          <w:highlight w:val="none"/>
        </w:rPr>
        <w:br w:type="page"/>
      </w:r>
      <w:r>
        <w:rPr>
          <w:rFonts w:hint="eastAsia" w:ascii="宋体" w:hAnsi="宋体" w:cs="宋体"/>
          <w:b/>
          <w:color w:val="auto"/>
          <w:kern w:val="0"/>
          <w:sz w:val="24"/>
          <w:highlight w:val="none"/>
        </w:rPr>
        <w:t>附件7：</w:t>
      </w:r>
    </w:p>
    <w:p w14:paraId="3D562F8C">
      <w:pPr>
        <w:jc w:val="center"/>
        <w:rPr>
          <w:rFonts w:ascii="宋体" w:hAnsi="宋体"/>
          <w:b/>
          <w:bCs/>
          <w:color w:val="auto"/>
          <w:sz w:val="28"/>
          <w:szCs w:val="28"/>
          <w:highlight w:val="none"/>
        </w:rPr>
      </w:pPr>
      <w:r>
        <w:rPr>
          <w:rFonts w:hint="eastAsia" w:ascii="宋体" w:hAnsi="宋体"/>
          <w:b/>
          <w:bCs/>
          <w:color w:val="auto"/>
          <w:sz w:val="28"/>
          <w:szCs w:val="28"/>
          <w:highlight w:val="none"/>
        </w:rPr>
        <w:t>信用信息查询结果</w:t>
      </w:r>
    </w:p>
    <w:p w14:paraId="38179769">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color w:val="auto"/>
          <w:sz w:val="24"/>
          <w:szCs w:val="24"/>
          <w:highlight w:val="none"/>
        </w:rPr>
        <w:t>①“信用中国”网站（www.creditchina.gov.cn）和②中国政府采购网（www.ccgp.gov.cn）查询</w:t>
      </w:r>
      <w:r>
        <w:rPr>
          <w:rFonts w:hint="eastAsia" w:ascii="宋体" w:hAnsi="宋体"/>
          <w:color w:val="auto"/>
          <w:sz w:val="24"/>
          <w:szCs w:val="24"/>
          <w:highlight w:val="none"/>
        </w:rPr>
        <w:t>其上述信用记录的信用信息查询结果网页打印件或截图；</w:t>
      </w:r>
    </w:p>
    <w:p w14:paraId="27BD2010">
      <w:pPr>
        <w:ind w:firstLine="480" w:firstLineChars="200"/>
        <w:jc w:val="left"/>
        <w:rPr>
          <w:rFonts w:ascii="宋体" w:hAnsi="宋体"/>
          <w:color w:val="auto"/>
          <w:sz w:val="24"/>
          <w:szCs w:val="24"/>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2683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6D4EF49D">
            <w:pPr>
              <w:jc w:val="left"/>
              <w:rPr>
                <w:rFonts w:ascii="宋体" w:hAnsi="宋体" w:cs="宋体"/>
                <w:b/>
                <w:color w:val="auto"/>
                <w:kern w:val="0"/>
                <w:sz w:val="24"/>
                <w:highlight w:val="none"/>
              </w:rPr>
            </w:pPr>
          </w:p>
        </w:tc>
      </w:tr>
    </w:tbl>
    <w:p w14:paraId="4F00D96F">
      <w:pPr>
        <w:rPr>
          <w:color w:val="auto"/>
          <w:highlight w:val="none"/>
        </w:rPr>
      </w:pPr>
    </w:p>
    <w:p w14:paraId="4D408C36">
      <w:pPr>
        <w:pStyle w:val="3"/>
        <w:rPr>
          <w:color w:val="auto"/>
          <w:highlight w:val="none"/>
        </w:rPr>
      </w:pPr>
    </w:p>
    <w:p w14:paraId="2E1334EC">
      <w:pPr>
        <w:pStyle w:val="44"/>
        <w:spacing w:line="500" w:lineRule="exact"/>
        <w:jc w:val="left"/>
        <w:rPr>
          <w:rFonts w:hAnsi="宋体" w:cs="宋体"/>
          <w:b/>
          <w:color w:val="auto"/>
          <w:kern w:val="0"/>
          <w:sz w:val="24"/>
          <w:highlight w:val="none"/>
        </w:rPr>
      </w:pPr>
    </w:p>
    <w:p w14:paraId="02CD3D66">
      <w:pPr>
        <w:pStyle w:val="44"/>
        <w:spacing w:line="500" w:lineRule="exact"/>
        <w:jc w:val="left"/>
        <w:rPr>
          <w:rFonts w:hAnsi="宋体" w:cs="宋体"/>
          <w:b/>
          <w:color w:val="auto"/>
          <w:kern w:val="0"/>
          <w:sz w:val="24"/>
          <w:highlight w:val="none"/>
        </w:rPr>
      </w:pPr>
    </w:p>
    <w:p w14:paraId="5D0D7023">
      <w:pPr>
        <w:pStyle w:val="44"/>
        <w:spacing w:line="500" w:lineRule="exact"/>
        <w:jc w:val="left"/>
        <w:rPr>
          <w:rFonts w:hAnsi="宋体" w:cs="宋体"/>
          <w:b/>
          <w:color w:val="auto"/>
          <w:kern w:val="0"/>
          <w:sz w:val="24"/>
          <w:highlight w:val="none"/>
        </w:rPr>
      </w:pPr>
      <w:r>
        <w:rPr>
          <w:rFonts w:hint="eastAsia" w:hAnsi="宋体" w:cs="宋体"/>
          <w:b/>
          <w:color w:val="auto"/>
          <w:kern w:val="0"/>
          <w:sz w:val="24"/>
          <w:highlight w:val="none"/>
        </w:rPr>
        <w:t>附件：资格承诺函</w:t>
      </w:r>
    </w:p>
    <w:p w14:paraId="1ED09C4F">
      <w:pPr>
        <w:pStyle w:val="2"/>
        <w:spacing w:line="560" w:lineRule="exact"/>
        <w:rPr>
          <w:rFonts w:ascii="宋体" w:hAnsi="宋体" w:cs="宋体"/>
          <w:color w:val="auto"/>
          <w:sz w:val="32"/>
          <w:szCs w:val="32"/>
          <w:highlight w:val="none"/>
        </w:rPr>
      </w:pPr>
      <w:r>
        <w:rPr>
          <w:rFonts w:hint="eastAsia" w:ascii="宋体" w:hAnsi="宋体" w:eastAsia="宋体" w:cs="宋体"/>
          <w:color w:val="auto"/>
          <w:highlight w:val="none"/>
        </w:rPr>
        <w:t>福建省政府采购供应商资格承诺函</w:t>
      </w:r>
    </w:p>
    <w:p w14:paraId="4EBC9246">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致(采购人或政府采购代理机构):</w:t>
      </w:r>
    </w:p>
    <w:p w14:paraId="4176B063">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单位名称(自然人姓名):</w:t>
      </w:r>
    </w:p>
    <w:p w14:paraId="0160494F">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p>
    <w:p w14:paraId="711EC2FA">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法定代表人(负责人):</w:t>
      </w:r>
    </w:p>
    <w:p w14:paraId="2C7114E1">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联系地址和电话:</w:t>
      </w:r>
    </w:p>
    <w:p w14:paraId="62645EBD">
      <w:pPr>
        <w:spacing w:line="560" w:lineRule="exact"/>
        <w:rPr>
          <w:rFonts w:ascii="宋体" w:hAnsi="宋体" w:cs="宋体"/>
          <w:color w:val="auto"/>
          <w:sz w:val="24"/>
          <w:szCs w:val="24"/>
          <w:highlight w:val="none"/>
        </w:rPr>
      </w:pPr>
    </w:p>
    <w:p w14:paraId="316A363C">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364D4E9F">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一、我单位(本人)具备采购文件要求以及《中华人民共和国政府采购法》第二十二条规定的条件:</w:t>
      </w:r>
    </w:p>
    <w:p w14:paraId="41E13B82">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3939190B">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49838B36">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5006871B">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204708D4">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1868F6FA">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400E8AE1">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51A5FF4">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53A4C98">
      <w:pPr>
        <w:spacing w:line="560" w:lineRule="exact"/>
        <w:rPr>
          <w:rFonts w:ascii="宋体" w:hAnsi="宋体" w:cs="宋体"/>
          <w:color w:val="auto"/>
          <w:sz w:val="24"/>
          <w:szCs w:val="24"/>
          <w:highlight w:val="none"/>
        </w:rPr>
      </w:pPr>
    </w:p>
    <w:p w14:paraId="25A0C687">
      <w:pPr>
        <w:spacing w:line="560" w:lineRule="exact"/>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14:paraId="64D051E1">
      <w:pPr>
        <w:spacing w:line="560" w:lineRule="exact"/>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413E7782">
      <w:pPr>
        <w:spacing w:line="560" w:lineRule="exact"/>
        <w:rPr>
          <w:rFonts w:ascii="宋体" w:hAnsi="宋体" w:cs="宋体"/>
          <w:color w:val="auto"/>
          <w:sz w:val="32"/>
          <w:szCs w:val="32"/>
          <w:highlight w:val="none"/>
        </w:rPr>
      </w:pPr>
    </w:p>
    <w:p w14:paraId="71B03C7A">
      <w:pPr>
        <w:spacing w:line="560" w:lineRule="exact"/>
        <w:rPr>
          <w:rFonts w:ascii="宋体" w:hAnsi="宋体" w:cs="宋体"/>
          <w:color w:val="auto"/>
          <w:sz w:val="32"/>
          <w:szCs w:val="32"/>
          <w:highlight w:val="none"/>
        </w:rPr>
      </w:pPr>
    </w:p>
    <w:p w14:paraId="5FCE63D3">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65294BBE">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1.我单位(本人)专指参加政府采购活动的供应商(含自然人)；</w:t>
      </w:r>
    </w:p>
    <w:p w14:paraId="7048D7DD">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2.资格承诺的供应商应在报价文件中按此模板提供承诺函，否则，视为未按照网上竞价文件规定提交资格证明材料，按资格审查不通过处理。</w:t>
      </w:r>
    </w:p>
    <w:p w14:paraId="4BDF18D1">
      <w:pPr>
        <w:pStyle w:val="44"/>
        <w:spacing w:line="500" w:lineRule="exact"/>
        <w:jc w:val="left"/>
        <w:rPr>
          <w:rFonts w:hAnsi="宋体" w:cs="宋体"/>
          <w:b/>
          <w:color w:val="auto"/>
          <w:kern w:val="0"/>
          <w:sz w:val="24"/>
          <w:highlight w:val="none"/>
        </w:rPr>
      </w:pPr>
    </w:p>
    <w:p w14:paraId="636B65C1">
      <w:pPr>
        <w:pStyle w:val="44"/>
        <w:spacing w:line="500" w:lineRule="exact"/>
        <w:jc w:val="left"/>
        <w:rPr>
          <w:rFonts w:hAnsi="宋体" w:cs="宋体"/>
          <w:b/>
          <w:color w:val="auto"/>
          <w:kern w:val="0"/>
          <w:sz w:val="24"/>
          <w:highlight w:val="none"/>
        </w:rPr>
      </w:pPr>
    </w:p>
    <w:p w14:paraId="1E3706C5">
      <w:pPr>
        <w:pStyle w:val="44"/>
        <w:spacing w:line="500" w:lineRule="exact"/>
        <w:jc w:val="left"/>
        <w:rPr>
          <w:rFonts w:hAnsi="宋体" w:cs="宋体"/>
          <w:b/>
          <w:color w:val="auto"/>
          <w:kern w:val="0"/>
          <w:sz w:val="24"/>
          <w:highlight w:val="none"/>
        </w:rPr>
      </w:pPr>
    </w:p>
    <w:p w14:paraId="72BC461D">
      <w:pPr>
        <w:pStyle w:val="44"/>
        <w:spacing w:line="500" w:lineRule="exact"/>
        <w:jc w:val="left"/>
        <w:rPr>
          <w:rFonts w:hAnsi="宋体" w:cs="宋体"/>
          <w:b/>
          <w:color w:val="auto"/>
          <w:kern w:val="0"/>
          <w:sz w:val="24"/>
          <w:highlight w:val="none"/>
        </w:rPr>
      </w:pPr>
    </w:p>
    <w:p w14:paraId="71BC10E0">
      <w:pPr>
        <w:pStyle w:val="44"/>
        <w:spacing w:line="500" w:lineRule="exact"/>
        <w:jc w:val="left"/>
        <w:rPr>
          <w:rFonts w:hAnsi="宋体" w:cs="宋体"/>
          <w:b/>
          <w:color w:val="auto"/>
          <w:kern w:val="0"/>
          <w:sz w:val="24"/>
          <w:highlight w:val="none"/>
        </w:rPr>
      </w:pPr>
    </w:p>
    <w:p w14:paraId="5DED659A">
      <w:pPr>
        <w:pStyle w:val="44"/>
        <w:spacing w:line="500" w:lineRule="exact"/>
        <w:jc w:val="left"/>
        <w:rPr>
          <w:rFonts w:hAnsi="宋体" w:cs="宋体"/>
          <w:b/>
          <w:color w:val="auto"/>
          <w:kern w:val="0"/>
          <w:sz w:val="24"/>
          <w:highlight w:val="none"/>
        </w:rPr>
      </w:pPr>
    </w:p>
    <w:p w14:paraId="68BDC197">
      <w:pPr>
        <w:pStyle w:val="44"/>
        <w:spacing w:line="500" w:lineRule="exact"/>
        <w:jc w:val="left"/>
        <w:rPr>
          <w:rFonts w:hAnsi="宋体" w:cs="宋体"/>
          <w:b/>
          <w:color w:val="auto"/>
          <w:kern w:val="0"/>
          <w:sz w:val="24"/>
          <w:highlight w:val="none"/>
        </w:rPr>
      </w:pPr>
    </w:p>
    <w:p w14:paraId="51FB4609">
      <w:pPr>
        <w:pStyle w:val="44"/>
        <w:spacing w:line="500" w:lineRule="exact"/>
        <w:jc w:val="left"/>
        <w:rPr>
          <w:rFonts w:hAnsi="宋体" w:cs="宋体"/>
          <w:b/>
          <w:color w:val="auto"/>
          <w:kern w:val="0"/>
          <w:sz w:val="24"/>
          <w:highlight w:val="none"/>
        </w:rPr>
      </w:pPr>
    </w:p>
    <w:p w14:paraId="7F5DA552">
      <w:pPr>
        <w:pStyle w:val="44"/>
        <w:spacing w:line="500" w:lineRule="exact"/>
        <w:jc w:val="left"/>
        <w:rPr>
          <w:rFonts w:hAnsi="宋体" w:cs="宋体"/>
          <w:b/>
          <w:color w:val="auto"/>
          <w:kern w:val="0"/>
          <w:sz w:val="24"/>
          <w:highlight w:val="none"/>
        </w:rPr>
      </w:pPr>
    </w:p>
    <w:p w14:paraId="78A08C0F">
      <w:pPr>
        <w:pStyle w:val="44"/>
        <w:spacing w:line="500" w:lineRule="exact"/>
        <w:jc w:val="left"/>
        <w:rPr>
          <w:rFonts w:hAnsi="宋体" w:cs="宋体"/>
          <w:b/>
          <w:color w:val="auto"/>
          <w:kern w:val="0"/>
          <w:sz w:val="24"/>
          <w:highlight w:val="none"/>
        </w:rPr>
      </w:pPr>
    </w:p>
    <w:p w14:paraId="52714DCF">
      <w:pPr>
        <w:pStyle w:val="44"/>
        <w:spacing w:line="500" w:lineRule="exact"/>
        <w:jc w:val="left"/>
        <w:rPr>
          <w:rFonts w:hAnsi="宋体" w:cs="宋体"/>
          <w:b/>
          <w:color w:val="auto"/>
          <w:kern w:val="0"/>
          <w:sz w:val="24"/>
          <w:highlight w:val="none"/>
        </w:rPr>
      </w:pPr>
      <w:r>
        <w:rPr>
          <w:rFonts w:hint="eastAsia" w:hAnsi="宋体" w:cs="宋体"/>
          <w:b/>
          <w:color w:val="auto"/>
          <w:kern w:val="0"/>
          <w:sz w:val="24"/>
          <w:highlight w:val="none"/>
        </w:rPr>
        <w:t>附件8：</w:t>
      </w:r>
    </w:p>
    <w:p w14:paraId="13AD5B68">
      <w:pPr>
        <w:jc w:val="center"/>
        <w:rPr>
          <w:rFonts w:ascii="宋体" w:hAnsi="宋体"/>
          <w:b/>
          <w:color w:val="auto"/>
          <w:sz w:val="28"/>
          <w:szCs w:val="28"/>
          <w:highlight w:val="none"/>
        </w:rPr>
      </w:pPr>
      <w:r>
        <w:rPr>
          <w:rFonts w:hint="eastAsia" w:ascii="宋体" w:hAnsi="宋体"/>
          <w:b/>
          <w:color w:val="auto"/>
          <w:sz w:val="28"/>
          <w:szCs w:val="28"/>
          <w:highlight w:val="none"/>
        </w:rPr>
        <w:t>法定代表人授权书</w:t>
      </w:r>
    </w:p>
    <w:p w14:paraId="2D7599E2">
      <w:pPr>
        <w:spacing w:line="500" w:lineRule="exact"/>
        <w:rPr>
          <w:rFonts w:ascii="宋体" w:hAnsi="宋体"/>
          <w:color w:val="auto"/>
          <w:sz w:val="24"/>
          <w:highlight w:val="none"/>
        </w:rPr>
      </w:pPr>
      <w:r>
        <w:rPr>
          <w:rFonts w:hint="eastAsia" w:ascii="宋体" w:hAnsi="宋体"/>
          <w:color w:val="auto"/>
          <w:sz w:val="24"/>
          <w:szCs w:val="24"/>
          <w:highlight w:val="none"/>
        </w:rPr>
        <w:t>福建省金丰招标代理有限公司</w:t>
      </w:r>
      <w:r>
        <w:rPr>
          <w:rFonts w:hint="eastAsia" w:ascii="宋体" w:hAnsi="宋体"/>
          <w:color w:val="auto"/>
          <w:sz w:val="24"/>
          <w:highlight w:val="none"/>
        </w:rPr>
        <w:t>：</w:t>
      </w:r>
    </w:p>
    <w:p w14:paraId="6A88A000">
      <w:pPr>
        <w:pStyle w:val="11"/>
        <w:snapToGrid w:val="0"/>
        <w:spacing w:line="500" w:lineRule="exact"/>
        <w:ind w:firstLine="480" w:firstLineChars="200"/>
        <w:jc w:val="left"/>
        <w:rPr>
          <w:rFonts w:hAnsi="宋体"/>
          <w:color w:val="auto"/>
          <w:sz w:val="24"/>
          <w:szCs w:val="24"/>
          <w:highlight w:val="none"/>
        </w:rPr>
      </w:pPr>
      <w:r>
        <w:rPr>
          <w:rFonts w:hint="eastAsia" w:hAnsi="宋体"/>
          <w:color w:val="auto"/>
          <w:sz w:val="24"/>
          <w:szCs w:val="24"/>
          <w:highlight w:val="none"/>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6ECA54E8">
      <w:pPr>
        <w:pStyle w:val="11"/>
        <w:snapToGrid w:val="0"/>
        <w:spacing w:line="500" w:lineRule="exact"/>
        <w:ind w:firstLine="480" w:firstLineChars="200"/>
        <w:jc w:val="left"/>
        <w:rPr>
          <w:rFonts w:hAnsi="宋体"/>
          <w:color w:val="auto"/>
          <w:sz w:val="24"/>
          <w:szCs w:val="24"/>
          <w:highlight w:val="none"/>
        </w:rPr>
      </w:pPr>
      <w:r>
        <w:rPr>
          <w:rFonts w:hint="eastAsia" w:hAnsi="宋体"/>
          <w:color w:val="auto"/>
          <w:sz w:val="24"/>
          <w:szCs w:val="24"/>
          <w:highlight w:val="none"/>
        </w:rPr>
        <w:t>本授权书自出具之日起生效。</w:t>
      </w:r>
    </w:p>
    <w:p w14:paraId="02408FC9">
      <w:pPr>
        <w:spacing w:line="500" w:lineRule="exact"/>
        <w:rPr>
          <w:rFonts w:ascii="宋体" w:hAnsi="宋体"/>
          <w:color w:val="auto"/>
          <w:sz w:val="24"/>
          <w:highlight w:val="none"/>
        </w:rPr>
      </w:pPr>
      <w:r>
        <w:rPr>
          <w:rFonts w:hint="eastAsia" w:ascii="宋体" w:hAnsi="宋体"/>
          <w:color w:val="auto"/>
          <w:sz w:val="24"/>
          <w:highlight w:val="none"/>
        </w:rPr>
        <w:t>竞价人的委托代理人：性别：身份证号：</w:t>
      </w:r>
    </w:p>
    <w:p w14:paraId="12068E4A">
      <w:pPr>
        <w:spacing w:line="500" w:lineRule="exact"/>
        <w:rPr>
          <w:rFonts w:ascii="宋体" w:hAnsi="宋体"/>
          <w:color w:val="auto"/>
          <w:sz w:val="24"/>
          <w:highlight w:val="none"/>
        </w:rPr>
      </w:pPr>
      <w:r>
        <w:rPr>
          <w:rFonts w:hint="eastAsia" w:ascii="宋体" w:hAnsi="宋体"/>
          <w:color w:val="auto"/>
          <w:sz w:val="24"/>
          <w:highlight w:val="none"/>
        </w:rPr>
        <w:t>单位：部门：职务：</w:t>
      </w:r>
    </w:p>
    <w:p w14:paraId="79D4D27F">
      <w:pPr>
        <w:spacing w:line="500" w:lineRule="exact"/>
        <w:rPr>
          <w:rFonts w:ascii="宋体" w:hAnsi="宋体"/>
          <w:color w:val="auto"/>
          <w:sz w:val="24"/>
          <w:highlight w:val="none"/>
        </w:rPr>
      </w:pPr>
      <w:r>
        <w:rPr>
          <w:rFonts w:hint="eastAsia" w:ascii="宋体" w:hAnsi="宋体"/>
          <w:color w:val="auto"/>
          <w:sz w:val="24"/>
          <w:highlight w:val="none"/>
        </w:rPr>
        <w:t>详细通讯地址：邮政编码</w:t>
      </w:r>
      <w:r>
        <w:rPr>
          <w:rFonts w:ascii="宋体" w:hAnsi="宋体"/>
          <w:color w:val="auto"/>
          <w:sz w:val="24"/>
          <w:highlight w:val="none"/>
        </w:rPr>
        <w:t>:</w:t>
      </w:r>
      <w:r>
        <w:rPr>
          <w:rFonts w:hint="eastAsia" w:ascii="宋体" w:hAnsi="宋体"/>
          <w:color w:val="auto"/>
          <w:sz w:val="24"/>
          <w:highlight w:val="none"/>
        </w:rPr>
        <w:t xml:space="preserve"> 电话：</w:t>
      </w:r>
    </w:p>
    <w:p w14:paraId="69F4A21E">
      <w:pPr>
        <w:spacing w:line="500" w:lineRule="exact"/>
        <w:rPr>
          <w:rFonts w:ascii="宋体" w:hAnsi="宋体"/>
          <w:color w:val="auto"/>
          <w:sz w:val="24"/>
          <w:highlight w:val="none"/>
        </w:rPr>
      </w:pPr>
      <w:r>
        <w:rPr>
          <w:rFonts w:hint="eastAsia" w:ascii="宋体" w:hAnsi="宋体"/>
          <w:color w:val="auto"/>
          <w:sz w:val="24"/>
          <w:highlight w:val="none"/>
        </w:rPr>
        <w:t>附：被授权人身份证件</w:t>
      </w:r>
    </w:p>
    <w:p w14:paraId="654D87CB">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竞价人</w:t>
      </w:r>
    </w:p>
    <w:p w14:paraId="5E0A81E7">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竞价人（全称并加盖公章）：</w:t>
      </w:r>
    </w:p>
    <w:p w14:paraId="7FDB9C3E">
      <w:pPr>
        <w:spacing w:line="500" w:lineRule="exact"/>
        <w:rPr>
          <w:rFonts w:ascii="宋体" w:hAnsi="宋体"/>
          <w:color w:val="auto"/>
          <w:sz w:val="24"/>
          <w:highlight w:val="none"/>
        </w:rPr>
      </w:pPr>
    </w:p>
    <w:p w14:paraId="08DE1670">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法定代表人签字或盖章：</w:t>
      </w:r>
    </w:p>
    <w:p w14:paraId="76DF5833">
      <w:pPr>
        <w:spacing w:line="500" w:lineRule="exact"/>
        <w:rPr>
          <w:rFonts w:ascii="宋体" w:hAnsi="宋体"/>
          <w:color w:val="auto"/>
          <w:sz w:val="24"/>
          <w:highlight w:val="none"/>
        </w:rPr>
      </w:pPr>
    </w:p>
    <w:p w14:paraId="616FA510">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日     期：</w:t>
      </w:r>
    </w:p>
    <w:p w14:paraId="19AF3F72">
      <w:pPr>
        <w:spacing w:line="500" w:lineRule="exact"/>
        <w:rPr>
          <w:rFonts w:ascii="宋体" w:hAnsi="宋体"/>
          <w:color w:val="auto"/>
          <w:sz w:val="24"/>
          <w:highlight w:val="none"/>
        </w:rPr>
      </w:pPr>
    </w:p>
    <w:p w14:paraId="3EA9502C">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被授权人</w:t>
      </w:r>
    </w:p>
    <w:p w14:paraId="2E62B310">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竞价人的委托代理人签字：</w:t>
      </w:r>
    </w:p>
    <w:p w14:paraId="281D0717">
      <w:pPr>
        <w:spacing w:line="500" w:lineRule="exact"/>
        <w:rPr>
          <w:rFonts w:ascii="宋体" w:hAnsi="宋体"/>
          <w:color w:val="auto"/>
          <w:sz w:val="24"/>
          <w:highlight w:val="none"/>
        </w:rPr>
      </w:pPr>
    </w:p>
    <w:p w14:paraId="30693F64">
      <w:pPr>
        <w:tabs>
          <w:tab w:val="left" w:pos="5355"/>
        </w:tabs>
        <w:spacing w:line="500" w:lineRule="exact"/>
        <w:ind w:firstLine="3720" w:firstLineChars="1550"/>
        <w:rPr>
          <w:rFonts w:ascii="宋体" w:hAnsi="宋体"/>
          <w:color w:val="auto"/>
          <w:sz w:val="24"/>
          <w:highlight w:val="none"/>
          <w:u w:val="single"/>
        </w:rPr>
      </w:pPr>
      <w:r>
        <w:rPr>
          <w:rFonts w:hint="eastAsia" w:ascii="宋体" w:hAnsi="宋体"/>
          <w:color w:val="auto"/>
          <w:sz w:val="24"/>
          <w:highlight w:val="none"/>
        </w:rPr>
        <w:t>日     期：</w:t>
      </w:r>
    </w:p>
    <w:p w14:paraId="5433DCD0">
      <w:pPr>
        <w:tabs>
          <w:tab w:val="left" w:pos="5355"/>
        </w:tabs>
        <w:spacing w:line="500" w:lineRule="exact"/>
        <w:rPr>
          <w:rFonts w:ascii="宋体" w:hAnsi="宋体"/>
          <w:b/>
          <w:color w:val="auto"/>
          <w:sz w:val="24"/>
          <w:highlight w:val="none"/>
        </w:rPr>
      </w:pPr>
      <w:r>
        <w:rPr>
          <w:rFonts w:hint="eastAsia" w:ascii="宋体" w:hAnsi="宋体"/>
          <w:b/>
          <w:color w:val="auto"/>
          <w:sz w:val="24"/>
          <w:highlight w:val="none"/>
        </w:rPr>
        <w:t>注：须附法定代表人及被授权人身份证件复印件正反面，</w:t>
      </w:r>
      <w:r>
        <w:rPr>
          <w:rFonts w:ascii="宋体" w:hAnsi="宋体"/>
          <w:b/>
          <w:bCs/>
          <w:color w:val="auto"/>
          <w:sz w:val="24"/>
          <w:highlight w:val="none"/>
        </w:rPr>
        <w:t>加盖单位公章</w:t>
      </w:r>
      <w:r>
        <w:rPr>
          <w:rFonts w:hint="eastAsia" w:ascii="宋体" w:hAnsi="宋体"/>
          <w:b/>
          <w:bCs/>
          <w:color w:val="auto"/>
          <w:sz w:val="24"/>
          <w:highlight w:val="none"/>
        </w:rPr>
        <w:t>。</w:t>
      </w:r>
    </w:p>
    <w:p w14:paraId="2CE53627">
      <w:pPr>
        <w:jc w:val="left"/>
        <w:rPr>
          <w:rFonts w:ascii="宋体" w:hAnsi="宋体" w:cs="宋体"/>
          <w:b/>
          <w:color w:val="auto"/>
          <w:kern w:val="0"/>
          <w:sz w:val="24"/>
          <w:highlight w:val="none"/>
        </w:rPr>
      </w:pPr>
      <w:r>
        <w:rPr>
          <w:rFonts w:ascii="宋体" w:hAnsi="宋体" w:cs="宋体"/>
          <w:b/>
          <w:color w:val="auto"/>
          <w:kern w:val="0"/>
          <w:sz w:val="24"/>
          <w:highlight w:val="none"/>
        </w:rPr>
        <w:br w:type="page"/>
      </w:r>
      <w:r>
        <w:rPr>
          <w:rFonts w:hint="eastAsia" w:ascii="宋体" w:hAnsi="宋体" w:cs="宋体"/>
          <w:b/>
          <w:color w:val="auto"/>
          <w:kern w:val="0"/>
          <w:sz w:val="24"/>
          <w:highlight w:val="none"/>
        </w:rPr>
        <w:t>附件9：</w:t>
      </w:r>
    </w:p>
    <w:bookmarkEnd w:id="3"/>
    <w:p w14:paraId="01E4F166">
      <w:pPr>
        <w:jc w:val="center"/>
        <w:rPr>
          <w:rFonts w:ascii="宋体" w:hAnsi="宋体"/>
          <w:b/>
          <w:color w:val="auto"/>
          <w:sz w:val="28"/>
          <w:szCs w:val="28"/>
          <w:highlight w:val="none"/>
        </w:rPr>
      </w:pPr>
      <w:r>
        <w:rPr>
          <w:rFonts w:hint="eastAsia" w:ascii="宋体" w:hAnsi="宋体"/>
          <w:b/>
          <w:color w:val="auto"/>
          <w:sz w:val="28"/>
          <w:szCs w:val="28"/>
          <w:highlight w:val="none"/>
        </w:rPr>
        <w:t>竞 价 书</w:t>
      </w:r>
    </w:p>
    <w:p w14:paraId="457B34C0">
      <w:pPr>
        <w:tabs>
          <w:tab w:val="left" w:pos="900"/>
        </w:tabs>
        <w:spacing w:line="500" w:lineRule="exact"/>
        <w:rPr>
          <w:rFonts w:ascii="宋体" w:hAnsi="宋体"/>
          <w:color w:val="auto"/>
          <w:sz w:val="24"/>
          <w:szCs w:val="21"/>
          <w:highlight w:val="none"/>
        </w:rPr>
      </w:pPr>
      <w:r>
        <w:rPr>
          <w:rFonts w:hint="eastAsia" w:ascii="宋体" w:hAnsi="宋体"/>
          <w:color w:val="auto"/>
          <w:sz w:val="24"/>
          <w:szCs w:val="21"/>
          <w:highlight w:val="none"/>
        </w:rPr>
        <w:t>致：</w:t>
      </w:r>
      <w:r>
        <w:rPr>
          <w:rFonts w:hint="eastAsia" w:ascii="宋体" w:hAnsi="宋体"/>
          <w:color w:val="auto"/>
          <w:sz w:val="24"/>
          <w:szCs w:val="24"/>
          <w:highlight w:val="none"/>
        </w:rPr>
        <w:t>福建省金丰招标代理有限公司</w:t>
      </w:r>
    </w:p>
    <w:p w14:paraId="5437D3A0">
      <w:pPr>
        <w:tabs>
          <w:tab w:val="left" w:pos="900"/>
        </w:tabs>
        <w:spacing w:line="500" w:lineRule="exact"/>
        <w:ind w:firstLine="480" w:firstLineChars="200"/>
        <w:rPr>
          <w:rFonts w:ascii="宋体" w:hAnsi="宋体" w:cs="Arial"/>
          <w:color w:val="auto"/>
          <w:sz w:val="24"/>
          <w:highlight w:val="none"/>
        </w:rPr>
      </w:pPr>
      <w:r>
        <w:rPr>
          <w:rFonts w:ascii="宋体" w:hAnsi="宋体" w:cs="Arial"/>
          <w:color w:val="auto"/>
          <w:sz w:val="24"/>
          <w:highlight w:val="none"/>
        </w:rPr>
        <w:t>根据贵</w:t>
      </w:r>
      <w:r>
        <w:rPr>
          <w:rFonts w:hint="eastAsia" w:ascii="宋体" w:hAnsi="宋体" w:cs="Arial"/>
          <w:color w:val="auto"/>
          <w:sz w:val="24"/>
          <w:highlight w:val="none"/>
        </w:rPr>
        <w:t>公司关于网上竞价</w:t>
      </w:r>
      <w:r>
        <w:rPr>
          <w:rFonts w:ascii="宋体" w:hAnsi="宋体" w:cs="Arial"/>
          <w:color w:val="auto"/>
          <w:sz w:val="24"/>
          <w:highlight w:val="none"/>
        </w:rPr>
        <w:t>项目及服务的</w:t>
      </w:r>
      <w:r>
        <w:rPr>
          <w:rFonts w:hint="eastAsia" w:ascii="宋体" w:hAnsi="宋体" w:cs="Arial"/>
          <w:color w:val="auto"/>
          <w:sz w:val="24"/>
          <w:highlight w:val="none"/>
        </w:rPr>
        <w:t>竞价公告</w:t>
      </w:r>
      <w:r>
        <w:rPr>
          <w:rFonts w:hint="eastAsia" w:ascii="宋体" w:hAnsi="宋体"/>
          <w:color w:val="auto"/>
          <w:sz w:val="24"/>
          <w:highlight w:val="none"/>
        </w:rPr>
        <w:t xml:space="preserve">（项目编号）: </w:t>
      </w:r>
      <w:r>
        <w:rPr>
          <w:rFonts w:ascii="宋体" w:hAnsi="宋体" w:cs="Arial"/>
          <w:color w:val="auto"/>
          <w:sz w:val="24"/>
          <w:highlight w:val="none"/>
        </w:rPr>
        <w:t>，</w:t>
      </w:r>
      <w:r>
        <w:rPr>
          <w:rFonts w:hint="eastAsia" w:ascii="宋体" w:hAnsi="宋体"/>
          <w:color w:val="auto"/>
          <w:sz w:val="24"/>
          <w:highlight w:val="none"/>
        </w:rPr>
        <w:t>本签字代表</w:t>
      </w:r>
      <w:r>
        <w:rPr>
          <w:rFonts w:hint="eastAsia" w:ascii="宋体" w:hAnsi="宋体"/>
          <w:color w:val="auto"/>
          <w:sz w:val="24"/>
          <w:highlight w:val="none"/>
          <w:u w:val="single"/>
        </w:rPr>
        <w:t>（全名、职务）</w:t>
      </w:r>
      <w:r>
        <w:rPr>
          <w:rFonts w:ascii="宋体" w:hAnsi="宋体" w:cs="Arial"/>
          <w:color w:val="auto"/>
          <w:sz w:val="24"/>
          <w:highlight w:val="none"/>
        </w:rPr>
        <w:t>经正式授权并代表竞价人</w:t>
      </w:r>
      <w:r>
        <w:rPr>
          <w:rFonts w:hint="eastAsia" w:ascii="宋体" w:hAnsi="宋体"/>
          <w:color w:val="auto"/>
          <w:sz w:val="24"/>
          <w:highlight w:val="none"/>
          <w:u w:val="single"/>
        </w:rPr>
        <w:t>（竞价人名称、地址）</w:t>
      </w:r>
      <w:r>
        <w:rPr>
          <w:rFonts w:hint="eastAsia" w:ascii="宋体" w:hAnsi="宋体" w:cs="Arial"/>
          <w:color w:val="auto"/>
          <w:sz w:val="24"/>
          <w:highlight w:val="none"/>
        </w:rPr>
        <w:t>参与贵方组织的本次网上竞价活动，并</w:t>
      </w:r>
      <w:r>
        <w:rPr>
          <w:rFonts w:ascii="宋体" w:hAnsi="宋体" w:cs="Arial"/>
          <w:color w:val="auto"/>
          <w:sz w:val="24"/>
          <w:highlight w:val="none"/>
        </w:rPr>
        <w:t>提交以下文件</w:t>
      </w:r>
      <w:r>
        <w:rPr>
          <w:rFonts w:hint="eastAsia" w:ascii="宋体" w:hAnsi="宋体" w:cs="Arial"/>
          <w:color w:val="auto"/>
          <w:sz w:val="24"/>
          <w:highlight w:val="none"/>
        </w:rPr>
        <w:t>一式三份</w:t>
      </w:r>
      <w:r>
        <w:rPr>
          <w:rFonts w:ascii="宋体" w:hAnsi="宋体" w:cs="Arial"/>
          <w:color w:val="auto"/>
          <w:sz w:val="24"/>
          <w:highlight w:val="none"/>
        </w:rPr>
        <w:t>。</w:t>
      </w:r>
    </w:p>
    <w:p w14:paraId="1EE8930C">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（1）营业执照或事业单位法人证书复印件</w:t>
      </w:r>
    </w:p>
    <w:p w14:paraId="1B4FA48B">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（2）财务状况报告（或资格承诺）</w:t>
      </w:r>
    </w:p>
    <w:p w14:paraId="43E56407">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（3）依法缴纳税收凭据（或资格承诺）</w:t>
      </w:r>
    </w:p>
    <w:p w14:paraId="208D5BC9">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（4）依法缴纳社会保障资金凭据（或资格承诺）</w:t>
      </w:r>
    </w:p>
    <w:p w14:paraId="3B190D86">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（5）具备履行合同所必需的设备和专业技术能力的书面声明</w:t>
      </w:r>
    </w:p>
    <w:p w14:paraId="2CE8AA52">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（6）参加采购活动前三年内在经营活动中没有重大违法记录书面声明</w:t>
      </w:r>
    </w:p>
    <w:p w14:paraId="0179E7F7">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（7）信用信息查询结果</w:t>
      </w:r>
    </w:p>
    <w:p w14:paraId="59549D1C">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（8）法定代表人授权书</w:t>
      </w:r>
    </w:p>
    <w:p w14:paraId="1C0FDCD8">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（9）竞价书</w:t>
      </w:r>
    </w:p>
    <w:p w14:paraId="789CFCF1">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（10）竞价一览表</w:t>
      </w:r>
    </w:p>
    <w:p w14:paraId="631F347A">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（11）技术和服务要求响应表</w:t>
      </w:r>
    </w:p>
    <w:p w14:paraId="4071B478">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（12）商务条件响应表</w:t>
      </w:r>
    </w:p>
    <w:p w14:paraId="69A534AE">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（13）属于政府强制节能产品的证明材料（若有）</w:t>
      </w:r>
    </w:p>
    <w:p w14:paraId="659EC20A">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（14）售后服务承诺</w:t>
      </w:r>
    </w:p>
    <w:p w14:paraId="3ABA44B1">
      <w:pPr>
        <w:tabs>
          <w:tab w:val="left" w:pos="900"/>
        </w:tabs>
        <w:spacing w:line="500" w:lineRule="exact"/>
        <w:ind w:firstLine="480" w:firstLineChars="200"/>
        <w:rPr>
          <w:rFonts w:ascii="宋体" w:hAnsi="宋体"/>
          <w:color w:val="auto"/>
          <w:highlight w:val="none"/>
        </w:rPr>
      </w:pPr>
      <w:r>
        <w:rPr>
          <w:rFonts w:hint="eastAsia" w:ascii="宋体" w:hAnsi="宋体" w:cs="Arial"/>
          <w:color w:val="auto"/>
          <w:sz w:val="24"/>
          <w:szCs w:val="22"/>
          <w:highlight w:val="none"/>
        </w:rPr>
        <w:t>（15）竞价人认为需提供的其他资料</w:t>
      </w:r>
    </w:p>
    <w:p w14:paraId="41F5E494">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（16）网上竞价承诺书</w:t>
      </w:r>
    </w:p>
    <w:p w14:paraId="59F1090B">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（17）网上竞价采购合同送达承诺书</w:t>
      </w:r>
    </w:p>
    <w:p w14:paraId="30F4A4E5">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（18）代理服务费承诺书</w:t>
      </w:r>
    </w:p>
    <w:p w14:paraId="35C32C39">
      <w:pPr>
        <w:tabs>
          <w:tab w:val="left" w:pos="540"/>
          <w:tab w:val="left" w:pos="900"/>
        </w:tabs>
        <w:spacing w:line="500" w:lineRule="exact"/>
        <w:rPr>
          <w:rFonts w:ascii="宋体" w:hAnsi="宋体" w:cs="Arial"/>
          <w:color w:val="auto"/>
          <w:sz w:val="24"/>
          <w:highlight w:val="none"/>
        </w:rPr>
      </w:pPr>
      <w:r>
        <w:rPr>
          <w:rFonts w:ascii="宋体" w:hAnsi="宋体" w:cs="Arial"/>
          <w:color w:val="auto"/>
          <w:sz w:val="24"/>
          <w:highlight w:val="none"/>
        </w:rPr>
        <w:t>据此函，签字代表宣布同意如下：</w:t>
      </w:r>
    </w:p>
    <w:p w14:paraId="0BBFFF55">
      <w:pPr>
        <w:tabs>
          <w:tab w:val="left" w:pos="540"/>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w:t>
      </w:r>
      <w:r>
        <w:rPr>
          <w:rFonts w:ascii="宋体" w:hAnsi="宋体" w:cs="Arial"/>
          <w:color w:val="auto"/>
          <w:sz w:val="24"/>
          <w:highlight w:val="none"/>
        </w:rPr>
        <w:t>竞价人将按</w:t>
      </w:r>
      <w:r>
        <w:rPr>
          <w:rFonts w:hint="eastAsia" w:ascii="宋体" w:hAnsi="宋体"/>
          <w:color w:val="auto"/>
          <w:sz w:val="24"/>
          <w:highlight w:val="none"/>
        </w:rPr>
        <w:t>竞价文件及</w:t>
      </w:r>
      <w:r>
        <w:rPr>
          <w:rFonts w:ascii="宋体" w:hAnsi="宋体" w:cs="Arial"/>
          <w:color w:val="auto"/>
          <w:sz w:val="24"/>
          <w:highlight w:val="none"/>
        </w:rPr>
        <w:t>竞价</w:t>
      </w:r>
      <w:r>
        <w:rPr>
          <w:rFonts w:hint="eastAsia" w:ascii="宋体" w:hAnsi="宋体" w:cs="Arial"/>
          <w:color w:val="auto"/>
          <w:sz w:val="24"/>
          <w:highlight w:val="none"/>
        </w:rPr>
        <w:t>公告</w:t>
      </w:r>
      <w:r>
        <w:rPr>
          <w:rFonts w:ascii="宋体" w:hAnsi="宋体" w:cs="Arial"/>
          <w:color w:val="auto"/>
          <w:sz w:val="24"/>
          <w:highlight w:val="none"/>
        </w:rPr>
        <w:t>规定履行合同责任和义务。</w:t>
      </w:r>
      <w:r>
        <w:rPr>
          <w:rFonts w:hint="eastAsia" w:ascii="宋体" w:hAnsi="宋体" w:cs="Arial"/>
          <w:b/>
          <w:color w:val="auto"/>
          <w:sz w:val="24"/>
          <w:highlight w:val="none"/>
        </w:rPr>
        <w:t>成交后将网上竞价项目报价文件</w:t>
      </w:r>
      <w:r>
        <w:rPr>
          <w:rFonts w:hint="eastAsia" w:ascii="宋体" w:hAnsi="宋体"/>
          <w:b/>
          <w:color w:val="auto"/>
          <w:sz w:val="24"/>
          <w:highlight w:val="none"/>
        </w:rPr>
        <w:t>装订成册，加盖骑缝章。</w:t>
      </w:r>
    </w:p>
    <w:p w14:paraId="2D4A3830">
      <w:pPr>
        <w:tabs>
          <w:tab w:val="left" w:pos="540"/>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2.</w:t>
      </w:r>
      <w:r>
        <w:rPr>
          <w:rFonts w:ascii="宋体" w:hAnsi="宋体" w:cs="Arial"/>
          <w:color w:val="auto"/>
          <w:sz w:val="24"/>
          <w:highlight w:val="none"/>
        </w:rPr>
        <w:t>竞价人已详细审查全部竞价</w:t>
      </w:r>
      <w:r>
        <w:rPr>
          <w:rFonts w:hint="eastAsia" w:ascii="宋体" w:hAnsi="宋体" w:cs="Arial"/>
          <w:color w:val="auto"/>
          <w:sz w:val="24"/>
          <w:highlight w:val="none"/>
        </w:rPr>
        <w:t>公告</w:t>
      </w:r>
      <w:r>
        <w:rPr>
          <w:rFonts w:ascii="宋体" w:hAnsi="宋体" w:cs="Arial"/>
          <w:color w:val="auto"/>
          <w:sz w:val="24"/>
          <w:highlight w:val="none"/>
        </w:rPr>
        <w:t>，包括</w:t>
      </w:r>
      <w:r>
        <w:rPr>
          <w:rFonts w:hint="eastAsia" w:ascii="宋体" w:hAnsi="宋体" w:cs="Arial"/>
          <w:color w:val="auto"/>
          <w:sz w:val="24"/>
          <w:highlight w:val="none"/>
        </w:rPr>
        <w:t>补充公告</w:t>
      </w:r>
      <w:r>
        <w:rPr>
          <w:rFonts w:ascii="宋体" w:hAnsi="宋体" w:cs="Arial"/>
          <w:color w:val="auto"/>
          <w:sz w:val="24"/>
          <w:highlight w:val="none"/>
        </w:rPr>
        <w:t>（如有的话）以及全部参考资料和相关附件。我们完全理解并同意放弃对这方面有不明及误解的权利。</w:t>
      </w:r>
    </w:p>
    <w:p w14:paraId="6AB1216C">
      <w:pPr>
        <w:tabs>
          <w:tab w:val="left" w:pos="900"/>
        </w:tabs>
        <w:spacing w:line="500" w:lineRule="exact"/>
        <w:ind w:firstLine="480" w:firstLineChars="200"/>
        <w:rPr>
          <w:rFonts w:ascii="宋体" w:hAnsi="宋体" w:cs="Arial"/>
          <w:color w:val="auto"/>
          <w:sz w:val="24"/>
          <w:highlight w:val="none"/>
        </w:rPr>
      </w:pPr>
      <w:r>
        <w:rPr>
          <w:rFonts w:hint="eastAsia" w:ascii="宋体" w:hAnsi="宋体" w:cs="宋体"/>
          <w:color w:val="auto"/>
          <w:kern w:val="0"/>
          <w:sz w:val="24"/>
          <w:highlight w:val="none"/>
        </w:rPr>
        <w:t>3.</w:t>
      </w:r>
      <w:r>
        <w:rPr>
          <w:rFonts w:ascii="宋体" w:hAnsi="宋体" w:cs="宋体"/>
          <w:color w:val="auto"/>
          <w:kern w:val="0"/>
          <w:sz w:val="24"/>
          <w:highlight w:val="none"/>
        </w:rPr>
        <w:t>保证依据</w:t>
      </w:r>
      <w:r>
        <w:rPr>
          <w:rFonts w:hint="eastAsia" w:ascii="宋体" w:hAnsi="宋体" w:cs="宋体"/>
          <w:color w:val="auto"/>
          <w:kern w:val="0"/>
          <w:sz w:val="24"/>
          <w:highlight w:val="none"/>
        </w:rPr>
        <w:t>竞价</w:t>
      </w:r>
      <w:r>
        <w:rPr>
          <w:rFonts w:hint="eastAsia" w:ascii="宋体" w:hAnsi="宋体" w:cs="Arial"/>
          <w:color w:val="auto"/>
          <w:sz w:val="24"/>
          <w:highlight w:val="none"/>
        </w:rPr>
        <w:t>公告</w:t>
      </w:r>
      <w:r>
        <w:rPr>
          <w:rFonts w:ascii="宋体" w:hAnsi="宋体" w:cs="宋体"/>
          <w:color w:val="auto"/>
          <w:kern w:val="0"/>
          <w:sz w:val="24"/>
          <w:highlight w:val="none"/>
        </w:rPr>
        <w:t>要求和我公司竞价书的承诺，及时与用户签订合同，按竞价书承诺的价格及时向</w:t>
      </w:r>
      <w:r>
        <w:rPr>
          <w:rFonts w:hint="eastAsia" w:ascii="宋体" w:hAnsi="宋体" w:cs="宋体"/>
          <w:color w:val="auto"/>
          <w:kern w:val="0"/>
          <w:sz w:val="24"/>
          <w:highlight w:val="none"/>
        </w:rPr>
        <w:t>采购人</w:t>
      </w:r>
      <w:r>
        <w:rPr>
          <w:rFonts w:ascii="宋体" w:hAnsi="宋体" w:cs="宋体"/>
          <w:color w:val="auto"/>
          <w:kern w:val="0"/>
          <w:sz w:val="24"/>
          <w:highlight w:val="none"/>
        </w:rPr>
        <w:t>提供高质量的产品和服务。</w:t>
      </w:r>
    </w:p>
    <w:p w14:paraId="0CD0C278">
      <w:pPr>
        <w:tabs>
          <w:tab w:val="left" w:pos="900"/>
        </w:tabs>
        <w:spacing w:line="500" w:lineRule="exact"/>
        <w:ind w:firstLine="480" w:firstLineChars="200"/>
        <w:rPr>
          <w:rFonts w:ascii="宋体" w:hAnsi="宋体" w:cs="Arial"/>
          <w:color w:val="auto"/>
          <w:sz w:val="24"/>
          <w:highlight w:val="none"/>
        </w:rPr>
      </w:pPr>
      <w:r>
        <w:rPr>
          <w:rFonts w:hint="eastAsia" w:ascii="宋体" w:hAnsi="宋体" w:cs="宋体"/>
          <w:color w:val="auto"/>
          <w:kern w:val="0"/>
          <w:sz w:val="24"/>
          <w:highlight w:val="none"/>
        </w:rPr>
        <w:t>4.</w:t>
      </w:r>
      <w:r>
        <w:rPr>
          <w:rFonts w:ascii="宋体" w:hAnsi="宋体" w:cs="宋体"/>
          <w:color w:val="auto"/>
          <w:kern w:val="0"/>
          <w:sz w:val="24"/>
          <w:highlight w:val="none"/>
        </w:rPr>
        <w:t>本项目</w:t>
      </w:r>
      <w:r>
        <w:rPr>
          <w:rFonts w:hint="eastAsia" w:ascii="宋体" w:hAnsi="宋体" w:cs="宋体"/>
          <w:color w:val="auto"/>
          <w:kern w:val="0"/>
          <w:sz w:val="24"/>
          <w:highlight w:val="none"/>
        </w:rPr>
        <w:t>竞价</w:t>
      </w:r>
      <w:r>
        <w:rPr>
          <w:rFonts w:hint="eastAsia" w:ascii="宋体" w:hAnsi="宋体" w:cs="Arial"/>
          <w:color w:val="auto"/>
          <w:sz w:val="24"/>
          <w:highlight w:val="none"/>
        </w:rPr>
        <w:t>公告</w:t>
      </w:r>
      <w:r>
        <w:rPr>
          <w:rFonts w:ascii="宋体" w:hAnsi="宋体" w:cs="宋体"/>
          <w:color w:val="auto"/>
          <w:kern w:val="0"/>
          <w:sz w:val="24"/>
          <w:highlight w:val="none"/>
        </w:rPr>
        <w:t>、</w:t>
      </w:r>
      <w:r>
        <w:rPr>
          <w:rFonts w:hint="eastAsia" w:ascii="宋体" w:hAnsi="宋体" w:cs="宋体"/>
          <w:color w:val="auto"/>
          <w:kern w:val="0"/>
          <w:sz w:val="24"/>
          <w:highlight w:val="none"/>
        </w:rPr>
        <w:t>竞价人</w:t>
      </w:r>
      <w:r>
        <w:rPr>
          <w:rFonts w:ascii="宋体" w:hAnsi="宋体" w:cs="宋体"/>
          <w:color w:val="auto"/>
          <w:kern w:val="0"/>
          <w:sz w:val="24"/>
          <w:highlight w:val="none"/>
        </w:rPr>
        <w:t>的</w:t>
      </w:r>
      <w:r>
        <w:rPr>
          <w:rFonts w:hint="eastAsia" w:ascii="宋体" w:hAnsi="宋体" w:cs="宋体"/>
          <w:color w:val="auto"/>
          <w:kern w:val="0"/>
          <w:sz w:val="24"/>
          <w:highlight w:val="none"/>
        </w:rPr>
        <w:t>报价文件</w:t>
      </w:r>
      <w:r>
        <w:rPr>
          <w:rFonts w:ascii="宋体" w:hAnsi="宋体" w:cs="宋体"/>
          <w:color w:val="auto"/>
          <w:kern w:val="0"/>
          <w:sz w:val="24"/>
          <w:highlight w:val="none"/>
        </w:rPr>
        <w:t>包括对售后服务的承诺对我</w:t>
      </w:r>
      <w:r>
        <w:rPr>
          <w:rFonts w:hint="eastAsia" w:ascii="宋体" w:hAnsi="宋体" w:cs="宋体"/>
          <w:color w:val="auto"/>
          <w:kern w:val="0"/>
          <w:sz w:val="24"/>
          <w:highlight w:val="none"/>
        </w:rPr>
        <w:t>方</w:t>
      </w:r>
      <w:r>
        <w:rPr>
          <w:rFonts w:ascii="宋体" w:hAnsi="宋体" w:cs="宋体"/>
          <w:color w:val="auto"/>
          <w:kern w:val="0"/>
          <w:sz w:val="24"/>
          <w:highlight w:val="none"/>
        </w:rPr>
        <w:t>具有同等约束力。</w:t>
      </w:r>
    </w:p>
    <w:p w14:paraId="72F5E0CE">
      <w:pPr>
        <w:tabs>
          <w:tab w:val="left" w:pos="900"/>
        </w:tabs>
        <w:spacing w:line="500" w:lineRule="exact"/>
        <w:ind w:firstLine="480" w:firstLineChars="200"/>
        <w:rPr>
          <w:rFonts w:ascii="宋体" w:hAnsi="宋体" w:cs="Arial"/>
          <w:color w:val="auto"/>
          <w:sz w:val="24"/>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获得竞价供货资格后</w:t>
      </w:r>
      <w:r>
        <w:rPr>
          <w:rFonts w:ascii="宋体" w:hAnsi="宋体" w:cs="宋体"/>
          <w:bCs/>
          <w:color w:val="auto"/>
          <w:kern w:val="0"/>
          <w:sz w:val="24"/>
          <w:highlight w:val="none"/>
        </w:rPr>
        <w:t>若无法按约定条款履行义务或有拆、换设备及零件，</w:t>
      </w:r>
      <w:r>
        <w:rPr>
          <w:rFonts w:ascii="宋体" w:hAnsi="宋体" w:cs="宋体"/>
          <w:color w:val="auto"/>
          <w:kern w:val="0"/>
          <w:sz w:val="24"/>
          <w:highlight w:val="none"/>
        </w:rPr>
        <w:t>贵方有权取消我方竞价供货资格，接受按政府采购有关法规对我方的处罚。</w:t>
      </w:r>
    </w:p>
    <w:p w14:paraId="12622D8B">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6.本</w:t>
      </w:r>
      <w:r>
        <w:rPr>
          <w:rFonts w:ascii="宋体" w:hAnsi="宋体" w:cs="Arial"/>
          <w:color w:val="auto"/>
          <w:sz w:val="24"/>
          <w:highlight w:val="none"/>
        </w:rPr>
        <w:t>竞价有效期自</w:t>
      </w:r>
      <w:r>
        <w:rPr>
          <w:rFonts w:hint="eastAsia" w:ascii="宋体" w:hAnsi="宋体" w:cs="Arial"/>
          <w:color w:val="auto"/>
          <w:sz w:val="24"/>
          <w:highlight w:val="none"/>
        </w:rPr>
        <w:t>网上竞价报价文件递交截止时间</w:t>
      </w:r>
      <w:r>
        <w:rPr>
          <w:rFonts w:ascii="宋体" w:hAnsi="宋体" w:cs="Arial"/>
          <w:color w:val="auto"/>
          <w:sz w:val="24"/>
          <w:highlight w:val="none"/>
        </w:rPr>
        <w:t>起</w:t>
      </w:r>
      <w:r>
        <w:rPr>
          <w:rFonts w:hint="eastAsia" w:ascii="宋体" w:hAnsi="宋体" w:cs="Arial"/>
          <w:color w:val="auto"/>
          <w:sz w:val="24"/>
          <w:highlight w:val="none"/>
        </w:rPr>
        <w:t>60</w:t>
      </w:r>
      <w:r>
        <w:rPr>
          <w:rFonts w:ascii="宋体" w:hAnsi="宋体" w:cs="Arial"/>
          <w:color w:val="auto"/>
          <w:sz w:val="24"/>
          <w:highlight w:val="none"/>
        </w:rPr>
        <w:t>个日历日。</w:t>
      </w:r>
    </w:p>
    <w:p w14:paraId="42ADE705">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7.</w:t>
      </w:r>
      <w:r>
        <w:rPr>
          <w:rFonts w:ascii="宋体" w:hAnsi="宋体" w:cs="Arial"/>
          <w:color w:val="auto"/>
          <w:sz w:val="24"/>
          <w:highlight w:val="none"/>
        </w:rPr>
        <w:t>如果在规定的</w:t>
      </w:r>
      <w:r>
        <w:rPr>
          <w:rFonts w:hint="eastAsia" w:ascii="宋体" w:hAnsi="宋体" w:cs="Arial"/>
          <w:color w:val="auto"/>
          <w:sz w:val="24"/>
          <w:highlight w:val="none"/>
        </w:rPr>
        <w:t>网上竞价报价文件递交截止时间</w:t>
      </w:r>
      <w:r>
        <w:rPr>
          <w:rFonts w:ascii="宋体" w:hAnsi="宋体" w:cs="Arial"/>
          <w:color w:val="auto"/>
          <w:sz w:val="24"/>
          <w:highlight w:val="none"/>
        </w:rPr>
        <w:t>后，竞价人在竞价有效期内撤回竞价，其竞价保证金将被没收。</w:t>
      </w:r>
    </w:p>
    <w:p w14:paraId="03D67681">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8.关于本次网上竞价项目采购，我们作为竞价人已熟知、清楚，并愿意参加提供招标货物（或服务）的竞价，保证竞价文件中所提供的所有文件资料是真实、合法、有效的。</w:t>
      </w:r>
    </w:p>
    <w:p w14:paraId="2C2AD19C">
      <w:pPr>
        <w:widowControl/>
        <w:spacing w:after="109"/>
        <w:jc w:val="left"/>
        <w:rPr>
          <w:rFonts w:ascii="宋体" w:hAnsi="宋体" w:cs="Arial"/>
          <w:color w:val="auto"/>
          <w:sz w:val="24"/>
          <w:highlight w:val="none"/>
        </w:rPr>
      </w:pPr>
      <w:r>
        <w:rPr>
          <w:rFonts w:hint="eastAsia" w:ascii="宋体" w:hAnsi="宋体" w:cs="Arial"/>
          <w:color w:val="auto"/>
          <w:sz w:val="24"/>
          <w:highlight w:val="none"/>
        </w:rPr>
        <w:t xml:space="preserve">   9.我们作为竞价人保证提供给采购人的货物（或服务），不涉及第三者主张任何权利，同时与国家现行法律法规没有抵触，也不存在任何法律纠纷及诉讼。</w:t>
      </w:r>
    </w:p>
    <w:p w14:paraId="043E4CE4">
      <w:pPr>
        <w:widowControl/>
        <w:spacing w:after="109"/>
        <w:jc w:val="left"/>
        <w:rPr>
          <w:rFonts w:ascii="宋体" w:hAnsi="宋体" w:cs="Arial"/>
          <w:color w:val="auto"/>
          <w:sz w:val="24"/>
          <w:highlight w:val="none"/>
        </w:rPr>
      </w:pPr>
      <w:r>
        <w:rPr>
          <w:rFonts w:hint="eastAsia" w:ascii="宋体" w:hAnsi="宋体" w:cs="Arial"/>
          <w:color w:val="auto"/>
          <w:sz w:val="24"/>
          <w:highlight w:val="none"/>
        </w:rPr>
        <w:t xml:space="preserve">   10.</w:t>
      </w:r>
      <w:r>
        <w:rPr>
          <w:rFonts w:ascii="宋体" w:hAnsi="宋体" w:cs="Arial"/>
          <w:color w:val="auto"/>
          <w:sz w:val="24"/>
          <w:highlight w:val="none"/>
        </w:rPr>
        <w:t>与本竞价有关的一切正式往来通讯请寄：</w:t>
      </w:r>
    </w:p>
    <w:p w14:paraId="283EB56A">
      <w:pPr>
        <w:spacing w:line="500" w:lineRule="exact"/>
        <w:ind w:firstLine="720" w:firstLineChars="300"/>
        <w:rPr>
          <w:rFonts w:ascii="宋体" w:hAnsi="宋体"/>
          <w:color w:val="auto"/>
          <w:sz w:val="24"/>
          <w:highlight w:val="none"/>
          <w:u w:val="single"/>
        </w:rPr>
      </w:pPr>
      <w:r>
        <w:rPr>
          <w:rFonts w:hint="eastAsia" w:ascii="宋体" w:hAnsi="宋体"/>
          <w:color w:val="auto"/>
          <w:sz w:val="24"/>
          <w:highlight w:val="none"/>
        </w:rPr>
        <w:t xml:space="preserve">地址：  邮编： </w:t>
      </w:r>
    </w:p>
    <w:p w14:paraId="03A810A3">
      <w:pPr>
        <w:spacing w:line="500" w:lineRule="exact"/>
        <w:rPr>
          <w:rFonts w:ascii="宋体" w:hAnsi="宋体"/>
          <w:color w:val="auto"/>
          <w:sz w:val="24"/>
          <w:highlight w:val="none"/>
          <w:u w:val="single"/>
        </w:rPr>
      </w:pPr>
      <w:r>
        <w:rPr>
          <w:rFonts w:hint="eastAsia" w:ascii="宋体" w:hAnsi="宋体"/>
          <w:color w:val="auto"/>
          <w:sz w:val="24"/>
          <w:highlight w:val="none"/>
        </w:rPr>
        <w:t xml:space="preserve">      手机：  传真： </w:t>
      </w:r>
    </w:p>
    <w:p w14:paraId="5C390445">
      <w:pPr>
        <w:spacing w:line="500" w:lineRule="exact"/>
        <w:rPr>
          <w:rFonts w:ascii="宋体" w:hAnsi="宋体"/>
          <w:color w:val="auto"/>
          <w:sz w:val="24"/>
          <w:highlight w:val="none"/>
          <w:u w:val="single"/>
        </w:rPr>
      </w:pPr>
      <w:r>
        <w:rPr>
          <w:rFonts w:hint="eastAsia" w:ascii="宋体" w:hAnsi="宋体"/>
          <w:color w:val="auto"/>
          <w:sz w:val="24"/>
          <w:highlight w:val="none"/>
        </w:rPr>
        <w:t xml:space="preserve">      竞价人授权代表签字： </w:t>
      </w:r>
    </w:p>
    <w:p w14:paraId="43A09409">
      <w:pPr>
        <w:spacing w:line="500" w:lineRule="exact"/>
        <w:rPr>
          <w:rFonts w:ascii="宋体" w:hAnsi="宋体"/>
          <w:color w:val="auto"/>
          <w:sz w:val="24"/>
          <w:highlight w:val="none"/>
        </w:rPr>
      </w:pPr>
      <w:r>
        <w:rPr>
          <w:rFonts w:hint="eastAsia" w:ascii="宋体" w:hAnsi="宋体"/>
          <w:color w:val="auto"/>
          <w:sz w:val="24"/>
          <w:highlight w:val="none"/>
        </w:rPr>
        <w:t xml:space="preserve">      竞价人（全称并加盖公章）：</w:t>
      </w:r>
    </w:p>
    <w:p w14:paraId="412A934D">
      <w:pPr>
        <w:tabs>
          <w:tab w:val="left" w:pos="5355"/>
        </w:tabs>
        <w:spacing w:line="500" w:lineRule="exact"/>
        <w:rPr>
          <w:rFonts w:ascii="宋体" w:hAnsi="宋体"/>
          <w:color w:val="auto"/>
          <w:sz w:val="24"/>
          <w:highlight w:val="none"/>
        </w:rPr>
      </w:pPr>
      <w:r>
        <w:rPr>
          <w:rFonts w:hint="eastAsia" w:ascii="宋体" w:hAnsi="宋体"/>
          <w:color w:val="auto"/>
          <w:sz w:val="24"/>
          <w:highlight w:val="none"/>
        </w:rPr>
        <w:t xml:space="preserve">      日  期： 年 月 日</w:t>
      </w:r>
    </w:p>
    <w:p w14:paraId="456A8EED">
      <w:pPr>
        <w:rPr>
          <w:rFonts w:ascii="宋体" w:hAnsi="宋体" w:cs="宋体"/>
          <w:color w:val="auto"/>
          <w:kern w:val="0"/>
          <w:sz w:val="24"/>
          <w:highlight w:val="none"/>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6AB79CD3">
      <w:pPr>
        <w:widowControl/>
        <w:shd w:val="clear" w:color="auto" w:fill="FFFFFF"/>
        <w:spacing w:line="420" w:lineRule="exact"/>
        <w:rPr>
          <w:rFonts w:ascii="宋体" w:hAnsi="宋体" w:cs="宋体"/>
          <w:b/>
          <w:color w:val="auto"/>
          <w:kern w:val="0"/>
          <w:sz w:val="24"/>
          <w:highlight w:val="none"/>
        </w:rPr>
      </w:pPr>
      <w:r>
        <w:rPr>
          <w:rFonts w:hint="eastAsia" w:ascii="宋体" w:hAnsi="宋体" w:cs="宋体"/>
          <w:b/>
          <w:color w:val="auto"/>
          <w:kern w:val="0"/>
          <w:sz w:val="24"/>
          <w:highlight w:val="none"/>
        </w:rPr>
        <w:t>附件10：</w:t>
      </w:r>
    </w:p>
    <w:p w14:paraId="338CDC2F">
      <w:pPr>
        <w:jc w:val="center"/>
        <w:rPr>
          <w:rFonts w:ascii="宋体" w:hAnsi="宋体"/>
          <w:b/>
          <w:color w:val="auto"/>
          <w:sz w:val="28"/>
          <w:szCs w:val="28"/>
          <w:highlight w:val="none"/>
        </w:rPr>
      </w:pPr>
      <w:r>
        <w:rPr>
          <w:rFonts w:hint="eastAsia" w:ascii="宋体" w:hAnsi="宋体"/>
          <w:b/>
          <w:color w:val="auto"/>
          <w:sz w:val="28"/>
          <w:szCs w:val="28"/>
          <w:highlight w:val="none"/>
        </w:rPr>
        <w:t>竞价一览表</w:t>
      </w:r>
    </w:p>
    <w:p w14:paraId="4528125D">
      <w:pPr>
        <w:rPr>
          <w:rFonts w:ascii="宋体" w:hAnsi="宋体"/>
          <w:b/>
          <w:color w:val="auto"/>
          <w:sz w:val="24"/>
          <w:szCs w:val="24"/>
          <w:highlight w:val="none"/>
        </w:rPr>
      </w:pPr>
    </w:p>
    <w:p w14:paraId="6CDE6435">
      <w:pPr>
        <w:jc w:val="right"/>
        <w:rPr>
          <w:rFonts w:ascii="宋体" w:hAnsi="宋体"/>
          <w:color w:val="auto"/>
          <w:sz w:val="24"/>
          <w:szCs w:val="24"/>
          <w:highlight w:val="none"/>
        </w:rPr>
      </w:pPr>
      <w:r>
        <w:rPr>
          <w:rFonts w:hint="eastAsia" w:ascii="宋体" w:hAnsi="宋体"/>
          <w:color w:val="auto"/>
          <w:sz w:val="24"/>
          <w:szCs w:val="24"/>
          <w:highlight w:val="none"/>
        </w:rPr>
        <w:t>金额单位：元人民币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1386"/>
        <w:gridCol w:w="992"/>
        <w:gridCol w:w="1405"/>
      </w:tblGrid>
      <w:tr w14:paraId="20BA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69CEB336">
            <w:pPr>
              <w:jc w:val="center"/>
              <w:rPr>
                <w:rFonts w:ascii="宋体" w:hAnsi="宋体"/>
                <w:color w:val="auto"/>
                <w:sz w:val="24"/>
                <w:highlight w:val="none"/>
              </w:rPr>
            </w:pPr>
            <w:r>
              <w:rPr>
                <w:rFonts w:hint="eastAsia" w:ascii="宋体" w:hAnsi="宋体"/>
                <w:color w:val="auto"/>
                <w:sz w:val="24"/>
                <w:highlight w:val="none"/>
              </w:rPr>
              <w:t>合同包</w:t>
            </w:r>
          </w:p>
        </w:tc>
        <w:tc>
          <w:tcPr>
            <w:tcW w:w="763" w:type="dxa"/>
            <w:vAlign w:val="center"/>
          </w:tcPr>
          <w:p w14:paraId="7FFEA695">
            <w:pPr>
              <w:jc w:val="center"/>
              <w:rPr>
                <w:rFonts w:ascii="宋体" w:hAnsi="宋体"/>
                <w:color w:val="auto"/>
                <w:sz w:val="24"/>
                <w:highlight w:val="none"/>
              </w:rPr>
            </w:pPr>
            <w:r>
              <w:rPr>
                <w:rFonts w:hint="eastAsia" w:ascii="宋体" w:hAnsi="宋体"/>
                <w:color w:val="auto"/>
                <w:sz w:val="24"/>
                <w:highlight w:val="none"/>
              </w:rPr>
              <w:t>品目号</w:t>
            </w:r>
          </w:p>
        </w:tc>
        <w:tc>
          <w:tcPr>
            <w:tcW w:w="1703" w:type="dxa"/>
            <w:vAlign w:val="center"/>
          </w:tcPr>
          <w:p w14:paraId="25EA0A59">
            <w:pPr>
              <w:jc w:val="center"/>
              <w:rPr>
                <w:rFonts w:ascii="宋体" w:hAnsi="宋体"/>
                <w:color w:val="auto"/>
                <w:sz w:val="24"/>
                <w:highlight w:val="none"/>
              </w:rPr>
            </w:pPr>
            <w:r>
              <w:rPr>
                <w:rFonts w:hint="eastAsia" w:ascii="宋体" w:hAnsi="宋体"/>
                <w:color w:val="auto"/>
                <w:sz w:val="24"/>
                <w:highlight w:val="none"/>
              </w:rPr>
              <w:t>品目名称</w:t>
            </w:r>
          </w:p>
        </w:tc>
        <w:tc>
          <w:tcPr>
            <w:tcW w:w="1391" w:type="dxa"/>
            <w:vAlign w:val="center"/>
          </w:tcPr>
          <w:p w14:paraId="58C4013D">
            <w:pPr>
              <w:jc w:val="center"/>
              <w:rPr>
                <w:rFonts w:ascii="宋体" w:hAnsi="宋体"/>
                <w:color w:val="auto"/>
                <w:sz w:val="24"/>
                <w:highlight w:val="none"/>
              </w:rPr>
            </w:pPr>
            <w:r>
              <w:rPr>
                <w:rFonts w:hint="eastAsia" w:ascii="宋体" w:hAnsi="宋体"/>
                <w:color w:val="auto"/>
                <w:sz w:val="24"/>
                <w:highlight w:val="none"/>
              </w:rPr>
              <w:t>品牌型号（若有）</w:t>
            </w:r>
          </w:p>
        </w:tc>
        <w:tc>
          <w:tcPr>
            <w:tcW w:w="994" w:type="dxa"/>
            <w:vAlign w:val="center"/>
          </w:tcPr>
          <w:p w14:paraId="64110987">
            <w:pPr>
              <w:jc w:val="center"/>
              <w:rPr>
                <w:rFonts w:ascii="宋体" w:hAnsi="宋体"/>
                <w:color w:val="auto"/>
                <w:sz w:val="24"/>
                <w:highlight w:val="none"/>
              </w:rPr>
            </w:pPr>
            <w:r>
              <w:rPr>
                <w:rFonts w:hint="eastAsia" w:ascii="宋体" w:hAnsi="宋体"/>
                <w:color w:val="auto"/>
                <w:sz w:val="24"/>
                <w:highlight w:val="none"/>
              </w:rPr>
              <w:t>数量</w:t>
            </w:r>
          </w:p>
        </w:tc>
        <w:tc>
          <w:tcPr>
            <w:tcW w:w="1386" w:type="dxa"/>
            <w:vAlign w:val="center"/>
          </w:tcPr>
          <w:p w14:paraId="575E29E1">
            <w:pPr>
              <w:jc w:val="center"/>
              <w:rPr>
                <w:rFonts w:ascii="宋体" w:hAnsi="宋体"/>
                <w:color w:val="auto"/>
                <w:sz w:val="24"/>
                <w:highlight w:val="none"/>
              </w:rPr>
            </w:pPr>
            <w:r>
              <w:rPr>
                <w:rFonts w:hint="eastAsia" w:ascii="宋体" w:hAnsi="宋体"/>
                <w:color w:val="auto"/>
                <w:sz w:val="24"/>
                <w:highlight w:val="none"/>
              </w:rPr>
              <w:t>总价最高限价(元)</w:t>
            </w:r>
          </w:p>
        </w:tc>
        <w:tc>
          <w:tcPr>
            <w:tcW w:w="992" w:type="dxa"/>
            <w:vAlign w:val="center"/>
          </w:tcPr>
          <w:p w14:paraId="1139FBAF">
            <w:pPr>
              <w:jc w:val="center"/>
              <w:rPr>
                <w:rFonts w:ascii="宋体" w:hAnsi="宋体"/>
                <w:color w:val="auto"/>
                <w:sz w:val="24"/>
                <w:highlight w:val="none"/>
              </w:rPr>
            </w:pPr>
            <w:r>
              <w:rPr>
                <w:rFonts w:hint="eastAsia" w:ascii="宋体" w:hAnsi="宋体"/>
                <w:color w:val="auto"/>
                <w:sz w:val="24"/>
                <w:highlight w:val="none"/>
              </w:rPr>
              <w:t>单价(元)</w:t>
            </w:r>
          </w:p>
        </w:tc>
        <w:tc>
          <w:tcPr>
            <w:tcW w:w="1405" w:type="dxa"/>
            <w:vAlign w:val="center"/>
          </w:tcPr>
          <w:p w14:paraId="72321E23">
            <w:pPr>
              <w:jc w:val="center"/>
              <w:rPr>
                <w:rFonts w:ascii="宋体" w:hAnsi="宋体"/>
                <w:color w:val="auto"/>
                <w:sz w:val="24"/>
                <w:highlight w:val="none"/>
              </w:rPr>
            </w:pPr>
            <w:r>
              <w:rPr>
                <w:rFonts w:hint="eastAsia" w:ascii="宋体" w:hAnsi="宋体"/>
                <w:color w:val="auto"/>
                <w:sz w:val="24"/>
                <w:highlight w:val="none"/>
              </w:rPr>
              <w:t>总价(元)</w:t>
            </w:r>
          </w:p>
        </w:tc>
      </w:tr>
      <w:tr w14:paraId="3E4F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463C72C1">
            <w:pPr>
              <w:spacing w:line="500" w:lineRule="exact"/>
              <w:jc w:val="center"/>
              <w:rPr>
                <w:rFonts w:ascii="宋体" w:hAnsi="宋体"/>
                <w:color w:val="auto"/>
                <w:sz w:val="24"/>
                <w:highlight w:val="none"/>
              </w:rPr>
            </w:pPr>
            <w:r>
              <w:rPr>
                <w:rFonts w:hint="eastAsia" w:ascii="宋体" w:hAnsi="宋体"/>
                <w:color w:val="auto"/>
                <w:sz w:val="24"/>
                <w:highlight w:val="none"/>
              </w:rPr>
              <w:t>1</w:t>
            </w:r>
          </w:p>
        </w:tc>
        <w:tc>
          <w:tcPr>
            <w:tcW w:w="763" w:type="dxa"/>
            <w:vAlign w:val="center"/>
          </w:tcPr>
          <w:p w14:paraId="0F773726">
            <w:pPr>
              <w:spacing w:line="400" w:lineRule="exact"/>
              <w:jc w:val="center"/>
              <w:rPr>
                <w:rFonts w:ascii="宋体" w:hAnsi="宋体"/>
                <w:color w:val="auto"/>
                <w:sz w:val="24"/>
                <w:highlight w:val="none"/>
              </w:rPr>
            </w:pPr>
          </w:p>
        </w:tc>
        <w:tc>
          <w:tcPr>
            <w:tcW w:w="1703" w:type="dxa"/>
            <w:vAlign w:val="center"/>
          </w:tcPr>
          <w:p w14:paraId="12B06734">
            <w:pPr>
              <w:widowControl/>
              <w:jc w:val="center"/>
              <w:textAlignment w:val="center"/>
              <w:rPr>
                <w:rFonts w:ascii="宋体" w:hAnsi="宋体"/>
                <w:color w:val="auto"/>
                <w:sz w:val="24"/>
                <w:highlight w:val="none"/>
              </w:rPr>
            </w:pPr>
          </w:p>
        </w:tc>
        <w:tc>
          <w:tcPr>
            <w:tcW w:w="1391" w:type="dxa"/>
            <w:vAlign w:val="center"/>
          </w:tcPr>
          <w:p w14:paraId="4486EC46">
            <w:pPr>
              <w:jc w:val="center"/>
              <w:rPr>
                <w:rFonts w:ascii="宋体" w:hAnsi="宋体"/>
                <w:color w:val="auto"/>
                <w:sz w:val="24"/>
                <w:highlight w:val="none"/>
              </w:rPr>
            </w:pPr>
          </w:p>
        </w:tc>
        <w:tc>
          <w:tcPr>
            <w:tcW w:w="994" w:type="dxa"/>
            <w:vAlign w:val="center"/>
          </w:tcPr>
          <w:p w14:paraId="12B8D5DA">
            <w:pPr>
              <w:widowControl/>
              <w:jc w:val="center"/>
              <w:textAlignment w:val="center"/>
              <w:rPr>
                <w:rFonts w:ascii="宋体" w:hAnsi="宋体"/>
                <w:color w:val="auto"/>
                <w:sz w:val="24"/>
                <w:highlight w:val="none"/>
              </w:rPr>
            </w:pPr>
          </w:p>
        </w:tc>
        <w:tc>
          <w:tcPr>
            <w:tcW w:w="1386" w:type="dxa"/>
            <w:vAlign w:val="center"/>
          </w:tcPr>
          <w:p w14:paraId="1339FC8B">
            <w:pPr>
              <w:widowControl/>
              <w:jc w:val="center"/>
              <w:textAlignment w:val="center"/>
              <w:rPr>
                <w:rFonts w:ascii="宋体" w:hAnsi="宋体"/>
                <w:color w:val="auto"/>
                <w:sz w:val="24"/>
                <w:highlight w:val="none"/>
              </w:rPr>
            </w:pPr>
          </w:p>
        </w:tc>
        <w:tc>
          <w:tcPr>
            <w:tcW w:w="992" w:type="dxa"/>
            <w:tcBorders>
              <w:bottom w:val="single" w:color="auto" w:sz="4" w:space="0"/>
            </w:tcBorders>
            <w:vAlign w:val="center"/>
          </w:tcPr>
          <w:p w14:paraId="7BCEFB5E">
            <w:pPr>
              <w:widowControl/>
              <w:jc w:val="center"/>
              <w:textAlignment w:val="center"/>
              <w:rPr>
                <w:rFonts w:ascii="宋体" w:hAnsi="宋体"/>
                <w:color w:val="auto"/>
                <w:sz w:val="24"/>
                <w:highlight w:val="none"/>
              </w:rPr>
            </w:pPr>
          </w:p>
        </w:tc>
        <w:tc>
          <w:tcPr>
            <w:tcW w:w="1405" w:type="dxa"/>
            <w:tcBorders>
              <w:bottom w:val="single" w:color="auto" w:sz="4" w:space="0"/>
            </w:tcBorders>
            <w:vAlign w:val="center"/>
          </w:tcPr>
          <w:p w14:paraId="4FD89DD6">
            <w:pPr>
              <w:spacing w:line="500" w:lineRule="exact"/>
              <w:rPr>
                <w:rFonts w:ascii="宋体" w:hAnsi="宋体"/>
                <w:color w:val="auto"/>
                <w:sz w:val="24"/>
                <w:highlight w:val="none"/>
              </w:rPr>
            </w:pPr>
          </w:p>
        </w:tc>
      </w:tr>
      <w:tr w14:paraId="5005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2CC51986">
            <w:pPr>
              <w:spacing w:line="500" w:lineRule="exact"/>
              <w:rPr>
                <w:rFonts w:ascii="宋体" w:hAnsi="宋体"/>
                <w:color w:val="auto"/>
                <w:sz w:val="24"/>
                <w:highlight w:val="none"/>
              </w:rPr>
            </w:pPr>
          </w:p>
        </w:tc>
        <w:tc>
          <w:tcPr>
            <w:tcW w:w="763" w:type="dxa"/>
            <w:vAlign w:val="center"/>
          </w:tcPr>
          <w:p w14:paraId="57F93363">
            <w:pPr>
              <w:spacing w:line="400" w:lineRule="exact"/>
              <w:jc w:val="center"/>
              <w:rPr>
                <w:rFonts w:ascii="宋体" w:hAnsi="宋体"/>
                <w:color w:val="auto"/>
                <w:sz w:val="24"/>
                <w:highlight w:val="none"/>
              </w:rPr>
            </w:pPr>
          </w:p>
        </w:tc>
        <w:tc>
          <w:tcPr>
            <w:tcW w:w="1703" w:type="dxa"/>
            <w:vAlign w:val="center"/>
          </w:tcPr>
          <w:p w14:paraId="5B891270">
            <w:pPr>
              <w:widowControl/>
              <w:jc w:val="center"/>
              <w:textAlignment w:val="center"/>
              <w:rPr>
                <w:rFonts w:ascii="宋体" w:hAnsi="宋体"/>
                <w:color w:val="auto"/>
                <w:sz w:val="24"/>
                <w:highlight w:val="none"/>
              </w:rPr>
            </w:pPr>
          </w:p>
        </w:tc>
        <w:tc>
          <w:tcPr>
            <w:tcW w:w="1391" w:type="dxa"/>
            <w:vAlign w:val="center"/>
          </w:tcPr>
          <w:p w14:paraId="6530276B">
            <w:pPr>
              <w:jc w:val="center"/>
              <w:rPr>
                <w:rFonts w:ascii="宋体" w:hAnsi="宋体"/>
                <w:color w:val="auto"/>
                <w:sz w:val="24"/>
                <w:highlight w:val="none"/>
              </w:rPr>
            </w:pPr>
          </w:p>
        </w:tc>
        <w:tc>
          <w:tcPr>
            <w:tcW w:w="994" w:type="dxa"/>
            <w:vAlign w:val="center"/>
          </w:tcPr>
          <w:p w14:paraId="39E8FDFB">
            <w:pPr>
              <w:widowControl/>
              <w:jc w:val="center"/>
              <w:textAlignment w:val="center"/>
              <w:rPr>
                <w:rFonts w:ascii="宋体" w:hAnsi="宋体"/>
                <w:color w:val="auto"/>
                <w:sz w:val="24"/>
                <w:highlight w:val="none"/>
              </w:rPr>
            </w:pPr>
          </w:p>
        </w:tc>
        <w:tc>
          <w:tcPr>
            <w:tcW w:w="1386" w:type="dxa"/>
            <w:vAlign w:val="center"/>
          </w:tcPr>
          <w:p w14:paraId="3574EFEC">
            <w:pPr>
              <w:widowControl/>
              <w:jc w:val="center"/>
              <w:textAlignment w:val="center"/>
              <w:rPr>
                <w:rFonts w:ascii="宋体" w:hAnsi="宋体"/>
                <w:color w:val="auto"/>
                <w:sz w:val="24"/>
                <w:highlight w:val="none"/>
              </w:rPr>
            </w:pPr>
          </w:p>
        </w:tc>
        <w:tc>
          <w:tcPr>
            <w:tcW w:w="992" w:type="dxa"/>
            <w:tcBorders>
              <w:bottom w:val="single" w:color="auto" w:sz="4" w:space="0"/>
            </w:tcBorders>
            <w:vAlign w:val="center"/>
          </w:tcPr>
          <w:p w14:paraId="0E1570F8">
            <w:pPr>
              <w:widowControl/>
              <w:jc w:val="center"/>
              <w:textAlignment w:val="center"/>
              <w:rPr>
                <w:rFonts w:ascii="宋体" w:hAnsi="宋体"/>
                <w:color w:val="auto"/>
                <w:sz w:val="24"/>
                <w:highlight w:val="none"/>
              </w:rPr>
            </w:pPr>
          </w:p>
        </w:tc>
        <w:tc>
          <w:tcPr>
            <w:tcW w:w="1405" w:type="dxa"/>
            <w:tcBorders>
              <w:bottom w:val="single" w:color="auto" w:sz="4" w:space="0"/>
            </w:tcBorders>
            <w:vAlign w:val="center"/>
          </w:tcPr>
          <w:p w14:paraId="16459319">
            <w:pPr>
              <w:spacing w:line="500" w:lineRule="exact"/>
              <w:rPr>
                <w:rFonts w:ascii="宋体" w:hAnsi="宋体"/>
                <w:color w:val="auto"/>
                <w:sz w:val="24"/>
                <w:highlight w:val="none"/>
              </w:rPr>
            </w:pPr>
          </w:p>
        </w:tc>
      </w:tr>
      <w:tr w14:paraId="4005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43B7C5EF">
            <w:pPr>
              <w:spacing w:line="500" w:lineRule="exact"/>
              <w:rPr>
                <w:rFonts w:ascii="宋体" w:hAnsi="宋体"/>
                <w:color w:val="auto"/>
                <w:sz w:val="24"/>
                <w:highlight w:val="none"/>
              </w:rPr>
            </w:pPr>
          </w:p>
        </w:tc>
        <w:tc>
          <w:tcPr>
            <w:tcW w:w="763" w:type="dxa"/>
            <w:vAlign w:val="center"/>
          </w:tcPr>
          <w:p w14:paraId="4950972C">
            <w:pPr>
              <w:spacing w:line="400" w:lineRule="exact"/>
              <w:jc w:val="center"/>
              <w:rPr>
                <w:rFonts w:ascii="宋体" w:hAnsi="宋体"/>
                <w:color w:val="auto"/>
                <w:sz w:val="24"/>
                <w:highlight w:val="none"/>
              </w:rPr>
            </w:pPr>
          </w:p>
        </w:tc>
        <w:tc>
          <w:tcPr>
            <w:tcW w:w="1703" w:type="dxa"/>
            <w:vAlign w:val="center"/>
          </w:tcPr>
          <w:p w14:paraId="76DEE493">
            <w:pPr>
              <w:widowControl/>
              <w:jc w:val="center"/>
              <w:textAlignment w:val="center"/>
              <w:rPr>
                <w:rFonts w:ascii="宋体" w:hAnsi="宋体"/>
                <w:color w:val="auto"/>
                <w:sz w:val="24"/>
                <w:highlight w:val="none"/>
              </w:rPr>
            </w:pPr>
          </w:p>
        </w:tc>
        <w:tc>
          <w:tcPr>
            <w:tcW w:w="1391" w:type="dxa"/>
            <w:vAlign w:val="center"/>
          </w:tcPr>
          <w:p w14:paraId="6C38EFEE">
            <w:pPr>
              <w:jc w:val="center"/>
              <w:rPr>
                <w:rFonts w:ascii="宋体" w:hAnsi="宋体"/>
                <w:color w:val="auto"/>
                <w:sz w:val="24"/>
                <w:highlight w:val="none"/>
              </w:rPr>
            </w:pPr>
          </w:p>
        </w:tc>
        <w:tc>
          <w:tcPr>
            <w:tcW w:w="994" w:type="dxa"/>
            <w:vAlign w:val="center"/>
          </w:tcPr>
          <w:p w14:paraId="7CE55549">
            <w:pPr>
              <w:widowControl/>
              <w:jc w:val="center"/>
              <w:textAlignment w:val="center"/>
              <w:rPr>
                <w:rFonts w:ascii="宋体" w:hAnsi="宋体"/>
                <w:color w:val="auto"/>
                <w:sz w:val="24"/>
                <w:highlight w:val="none"/>
              </w:rPr>
            </w:pPr>
          </w:p>
        </w:tc>
        <w:tc>
          <w:tcPr>
            <w:tcW w:w="1386" w:type="dxa"/>
            <w:vAlign w:val="center"/>
          </w:tcPr>
          <w:p w14:paraId="019D274D">
            <w:pPr>
              <w:widowControl/>
              <w:jc w:val="center"/>
              <w:textAlignment w:val="center"/>
              <w:rPr>
                <w:rFonts w:ascii="宋体" w:hAnsi="宋体"/>
                <w:color w:val="auto"/>
                <w:sz w:val="24"/>
                <w:highlight w:val="none"/>
              </w:rPr>
            </w:pPr>
          </w:p>
        </w:tc>
        <w:tc>
          <w:tcPr>
            <w:tcW w:w="992" w:type="dxa"/>
            <w:tcBorders>
              <w:bottom w:val="single" w:color="auto" w:sz="4" w:space="0"/>
            </w:tcBorders>
            <w:vAlign w:val="center"/>
          </w:tcPr>
          <w:p w14:paraId="3257CCA0">
            <w:pPr>
              <w:widowControl/>
              <w:jc w:val="center"/>
              <w:textAlignment w:val="center"/>
              <w:rPr>
                <w:rFonts w:ascii="宋体" w:hAnsi="宋体"/>
                <w:color w:val="auto"/>
                <w:sz w:val="24"/>
                <w:highlight w:val="none"/>
              </w:rPr>
            </w:pPr>
          </w:p>
        </w:tc>
        <w:tc>
          <w:tcPr>
            <w:tcW w:w="1405" w:type="dxa"/>
            <w:tcBorders>
              <w:bottom w:val="single" w:color="auto" w:sz="4" w:space="0"/>
            </w:tcBorders>
            <w:vAlign w:val="center"/>
          </w:tcPr>
          <w:p w14:paraId="4EBD7440">
            <w:pPr>
              <w:spacing w:line="500" w:lineRule="exact"/>
              <w:rPr>
                <w:rFonts w:ascii="宋体" w:hAnsi="宋体"/>
                <w:color w:val="auto"/>
                <w:sz w:val="24"/>
                <w:highlight w:val="none"/>
              </w:rPr>
            </w:pPr>
          </w:p>
        </w:tc>
      </w:tr>
      <w:tr w14:paraId="23B0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7E1ED3A6">
            <w:pPr>
              <w:spacing w:line="500" w:lineRule="exact"/>
              <w:rPr>
                <w:rFonts w:ascii="宋体" w:hAnsi="宋体"/>
                <w:color w:val="auto"/>
                <w:sz w:val="24"/>
                <w:highlight w:val="none"/>
              </w:rPr>
            </w:pPr>
          </w:p>
        </w:tc>
        <w:tc>
          <w:tcPr>
            <w:tcW w:w="763" w:type="dxa"/>
            <w:vAlign w:val="center"/>
          </w:tcPr>
          <w:p w14:paraId="29AD4AA0">
            <w:pPr>
              <w:spacing w:line="400" w:lineRule="exact"/>
              <w:jc w:val="center"/>
              <w:rPr>
                <w:rFonts w:ascii="宋体" w:hAnsi="宋体"/>
                <w:color w:val="auto"/>
                <w:sz w:val="24"/>
                <w:highlight w:val="none"/>
              </w:rPr>
            </w:pPr>
          </w:p>
        </w:tc>
        <w:tc>
          <w:tcPr>
            <w:tcW w:w="1703" w:type="dxa"/>
            <w:vAlign w:val="center"/>
          </w:tcPr>
          <w:p w14:paraId="10287006">
            <w:pPr>
              <w:widowControl/>
              <w:jc w:val="center"/>
              <w:textAlignment w:val="center"/>
              <w:rPr>
                <w:rFonts w:ascii="宋体" w:hAnsi="宋体"/>
                <w:color w:val="auto"/>
                <w:sz w:val="24"/>
                <w:highlight w:val="none"/>
              </w:rPr>
            </w:pPr>
          </w:p>
        </w:tc>
        <w:tc>
          <w:tcPr>
            <w:tcW w:w="1391" w:type="dxa"/>
            <w:vAlign w:val="center"/>
          </w:tcPr>
          <w:p w14:paraId="3E6EB980">
            <w:pPr>
              <w:jc w:val="center"/>
              <w:rPr>
                <w:rFonts w:ascii="宋体" w:hAnsi="宋体"/>
                <w:color w:val="auto"/>
                <w:sz w:val="24"/>
                <w:highlight w:val="none"/>
              </w:rPr>
            </w:pPr>
          </w:p>
        </w:tc>
        <w:tc>
          <w:tcPr>
            <w:tcW w:w="994" w:type="dxa"/>
            <w:vAlign w:val="center"/>
          </w:tcPr>
          <w:p w14:paraId="09CDCF51">
            <w:pPr>
              <w:widowControl/>
              <w:jc w:val="center"/>
              <w:textAlignment w:val="center"/>
              <w:rPr>
                <w:rFonts w:ascii="宋体" w:hAnsi="宋体"/>
                <w:color w:val="auto"/>
                <w:sz w:val="24"/>
                <w:highlight w:val="none"/>
              </w:rPr>
            </w:pPr>
          </w:p>
        </w:tc>
        <w:tc>
          <w:tcPr>
            <w:tcW w:w="1386" w:type="dxa"/>
            <w:vAlign w:val="center"/>
          </w:tcPr>
          <w:p w14:paraId="78D5F06C">
            <w:pPr>
              <w:widowControl/>
              <w:jc w:val="center"/>
              <w:textAlignment w:val="center"/>
              <w:rPr>
                <w:rFonts w:ascii="宋体" w:hAnsi="宋体"/>
                <w:color w:val="auto"/>
                <w:sz w:val="24"/>
                <w:highlight w:val="none"/>
              </w:rPr>
            </w:pPr>
          </w:p>
        </w:tc>
        <w:tc>
          <w:tcPr>
            <w:tcW w:w="992" w:type="dxa"/>
            <w:tcBorders>
              <w:bottom w:val="single" w:color="auto" w:sz="4" w:space="0"/>
            </w:tcBorders>
            <w:vAlign w:val="center"/>
          </w:tcPr>
          <w:p w14:paraId="20BD003D">
            <w:pPr>
              <w:widowControl/>
              <w:jc w:val="center"/>
              <w:textAlignment w:val="center"/>
              <w:rPr>
                <w:rFonts w:ascii="宋体" w:hAnsi="宋体"/>
                <w:color w:val="auto"/>
                <w:sz w:val="24"/>
                <w:highlight w:val="none"/>
              </w:rPr>
            </w:pPr>
          </w:p>
        </w:tc>
        <w:tc>
          <w:tcPr>
            <w:tcW w:w="1405" w:type="dxa"/>
            <w:tcBorders>
              <w:bottom w:val="single" w:color="auto" w:sz="4" w:space="0"/>
            </w:tcBorders>
            <w:vAlign w:val="center"/>
          </w:tcPr>
          <w:p w14:paraId="1383C884">
            <w:pPr>
              <w:spacing w:line="500" w:lineRule="exact"/>
              <w:rPr>
                <w:rFonts w:ascii="宋体" w:hAnsi="宋体"/>
                <w:color w:val="auto"/>
                <w:sz w:val="24"/>
                <w:highlight w:val="none"/>
              </w:rPr>
            </w:pPr>
          </w:p>
        </w:tc>
      </w:tr>
      <w:tr w14:paraId="54EA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70B7039">
            <w:pPr>
              <w:spacing w:line="500" w:lineRule="exact"/>
              <w:rPr>
                <w:rFonts w:ascii="宋体" w:hAnsi="宋体"/>
                <w:color w:val="auto"/>
                <w:sz w:val="24"/>
                <w:highlight w:val="none"/>
              </w:rPr>
            </w:pPr>
          </w:p>
        </w:tc>
        <w:tc>
          <w:tcPr>
            <w:tcW w:w="763" w:type="dxa"/>
            <w:vAlign w:val="center"/>
          </w:tcPr>
          <w:p w14:paraId="7B3177BC">
            <w:pPr>
              <w:spacing w:line="400" w:lineRule="exact"/>
              <w:jc w:val="center"/>
              <w:rPr>
                <w:rFonts w:ascii="宋体" w:hAnsi="宋体"/>
                <w:color w:val="auto"/>
                <w:sz w:val="24"/>
                <w:highlight w:val="none"/>
              </w:rPr>
            </w:pPr>
          </w:p>
        </w:tc>
        <w:tc>
          <w:tcPr>
            <w:tcW w:w="1703" w:type="dxa"/>
            <w:vAlign w:val="center"/>
          </w:tcPr>
          <w:p w14:paraId="360E6B90">
            <w:pPr>
              <w:widowControl/>
              <w:jc w:val="center"/>
              <w:textAlignment w:val="center"/>
              <w:rPr>
                <w:rFonts w:ascii="宋体" w:hAnsi="宋体"/>
                <w:color w:val="auto"/>
                <w:sz w:val="24"/>
                <w:highlight w:val="none"/>
              </w:rPr>
            </w:pPr>
          </w:p>
        </w:tc>
        <w:tc>
          <w:tcPr>
            <w:tcW w:w="1391" w:type="dxa"/>
            <w:vAlign w:val="center"/>
          </w:tcPr>
          <w:p w14:paraId="2241466B">
            <w:pPr>
              <w:jc w:val="center"/>
              <w:rPr>
                <w:rFonts w:ascii="宋体" w:hAnsi="宋体"/>
                <w:color w:val="auto"/>
                <w:sz w:val="24"/>
                <w:highlight w:val="none"/>
              </w:rPr>
            </w:pPr>
          </w:p>
        </w:tc>
        <w:tc>
          <w:tcPr>
            <w:tcW w:w="994" w:type="dxa"/>
            <w:vAlign w:val="center"/>
          </w:tcPr>
          <w:p w14:paraId="3CED1A9A">
            <w:pPr>
              <w:widowControl/>
              <w:jc w:val="center"/>
              <w:textAlignment w:val="center"/>
              <w:rPr>
                <w:rFonts w:ascii="宋体" w:hAnsi="宋体"/>
                <w:color w:val="auto"/>
                <w:sz w:val="24"/>
                <w:highlight w:val="none"/>
              </w:rPr>
            </w:pPr>
          </w:p>
        </w:tc>
        <w:tc>
          <w:tcPr>
            <w:tcW w:w="1386" w:type="dxa"/>
            <w:vAlign w:val="center"/>
          </w:tcPr>
          <w:p w14:paraId="567D7060">
            <w:pPr>
              <w:widowControl/>
              <w:jc w:val="center"/>
              <w:textAlignment w:val="center"/>
              <w:rPr>
                <w:rFonts w:ascii="宋体" w:hAnsi="宋体"/>
                <w:color w:val="auto"/>
                <w:sz w:val="24"/>
                <w:highlight w:val="none"/>
              </w:rPr>
            </w:pPr>
          </w:p>
        </w:tc>
        <w:tc>
          <w:tcPr>
            <w:tcW w:w="992" w:type="dxa"/>
            <w:tcBorders>
              <w:bottom w:val="single" w:color="auto" w:sz="4" w:space="0"/>
            </w:tcBorders>
            <w:vAlign w:val="center"/>
          </w:tcPr>
          <w:p w14:paraId="138D43AD">
            <w:pPr>
              <w:widowControl/>
              <w:jc w:val="center"/>
              <w:textAlignment w:val="center"/>
              <w:rPr>
                <w:rFonts w:ascii="宋体" w:hAnsi="宋体"/>
                <w:color w:val="auto"/>
                <w:sz w:val="24"/>
                <w:highlight w:val="none"/>
              </w:rPr>
            </w:pPr>
          </w:p>
        </w:tc>
        <w:tc>
          <w:tcPr>
            <w:tcW w:w="1405" w:type="dxa"/>
            <w:tcBorders>
              <w:bottom w:val="single" w:color="auto" w:sz="4" w:space="0"/>
            </w:tcBorders>
            <w:vAlign w:val="center"/>
          </w:tcPr>
          <w:p w14:paraId="14BE5F10">
            <w:pPr>
              <w:spacing w:line="500" w:lineRule="exact"/>
              <w:rPr>
                <w:rFonts w:ascii="宋体" w:hAnsi="宋体"/>
                <w:color w:val="auto"/>
                <w:sz w:val="24"/>
                <w:highlight w:val="none"/>
              </w:rPr>
            </w:pPr>
          </w:p>
        </w:tc>
      </w:tr>
      <w:tr w14:paraId="775B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35893F68">
            <w:pPr>
              <w:spacing w:line="500" w:lineRule="exact"/>
              <w:jc w:val="center"/>
              <w:rPr>
                <w:rFonts w:ascii="宋体" w:hAnsi="宋体"/>
                <w:color w:val="auto"/>
                <w:sz w:val="24"/>
                <w:highlight w:val="none"/>
              </w:rPr>
            </w:pPr>
            <w:r>
              <w:rPr>
                <w:rFonts w:hint="eastAsia" w:ascii="宋体" w:hAnsi="宋体"/>
                <w:color w:val="auto"/>
                <w:sz w:val="24"/>
                <w:highlight w:val="none"/>
              </w:rPr>
              <w:t>竞价总价（大写）</w:t>
            </w:r>
          </w:p>
        </w:tc>
        <w:tc>
          <w:tcPr>
            <w:tcW w:w="3771" w:type="dxa"/>
            <w:gridSpan w:val="3"/>
            <w:vAlign w:val="center"/>
          </w:tcPr>
          <w:p w14:paraId="61207EF1">
            <w:pPr>
              <w:spacing w:line="500" w:lineRule="exact"/>
              <w:rPr>
                <w:rFonts w:ascii="宋体" w:hAnsi="宋体"/>
                <w:color w:val="auto"/>
                <w:sz w:val="24"/>
                <w:highlight w:val="none"/>
              </w:rPr>
            </w:pPr>
          </w:p>
        </w:tc>
        <w:tc>
          <w:tcPr>
            <w:tcW w:w="2397" w:type="dxa"/>
            <w:gridSpan w:val="2"/>
            <w:vAlign w:val="center"/>
          </w:tcPr>
          <w:p w14:paraId="6336F3A4">
            <w:pPr>
              <w:spacing w:line="500" w:lineRule="exact"/>
              <w:rPr>
                <w:rFonts w:ascii="宋体" w:hAnsi="宋体"/>
                <w:color w:val="auto"/>
                <w:sz w:val="24"/>
                <w:highlight w:val="none"/>
              </w:rPr>
            </w:pPr>
            <w:r>
              <w:rPr>
                <w:rFonts w:hint="eastAsia" w:ascii="宋体" w:hAnsi="宋体"/>
                <w:color w:val="auto"/>
                <w:sz w:val="24"/>
                <w:highlight w:val="none"/>
              </w:rPr>
              <w:t>小写：</w:t>
            </w:r>
          </w:p>
        </w:tc>
      </w:tr>
    </w:tbl>
    <w:p w14:paraId="03DF8454">
      <w:pPr>
        <w:rPr>
          <w:rFonts w:ascii="宋体" w:hAnsi="宋体"/>
          <w:b/>
          <w:color w:val="auto"/>
          <w:sz w:val="24"/>
          <w:szCs w:val="24"/>
          <w:highlight w:val="none"/>
          <w:u w:val="single"/>
        </w:rPr>
      </w:pPr>
    </w:p>
    <w:p w14:paraId="5CD75438">
      <w:pPr>
        <w:ind w:firstLine="482" w:firstLineChars="200"/>
        <w:rPr>
          <w:rFonts w:ascii="宋体" w:hAnsi="宋体"/>
          <w:b/>
          <w:color w:val="auto"/>
          <w:sz w:val="24"/>
          <w:szCs w:val="24"/>
          <w:highlight w:val="none"/>
          <w:u w:val="single"/>
        </w:rPr>
      </w:pPr>
      <w:r>
        <w:rPr>
          <w:rFonts w:hint="eastAsia" w:ascii="宋体" w:hAnsi="宋体"/>
          <w:b/>
          <w:color w:val="auto"/>
          <w:sz w:val="24"/>
          <w:szCs w:val="24"/>
          <w:highlight w:val="none"/>
          <w:u w:val="single"/>
        </w:rPr>
        <w:t>注：（1）</w:t>
      </w:r>
      <w:r>
        <w:rPr>
          <w:rFonts w:ascii="宋体" w:hAnsi="宋体"/>
          <w:b/>
          <w:color w:val="auto"/>
          <w:sz w:val="24"/>
          <w:szCs w:val="24"/>
          <w:highlight w:val="none"/>
          <w:u w:val="single"/>
        </w:rPr>
        <w:t>竞价人首次提交的报价总价</w:t>
      </w:r>
      <w:r>
        <w:rPr>
          <w:rFonts w:hint="eastAsia" w:ascii="宋体" w:hAnsi="宋体"/>
          <w:b/>
          <w:color w:val="auto"/>
          <w:sz w:val="24"/>
          <w:szCs w:val="24"/>
          <w:highlight w:val="none"/>
          <w:u w:val="single"/>
        </w:rPr>
        <w:t>不能高于</w:t>
      </w:r>
      <w:r>
        <w:rPr>
          <w:rFonts w:ascii="宋体" w:hAnsi="宋体"/>
          <w:b/>
          <w:color w:val="auto"/>
          <w:sz w:val="24"/>
          <w:szCs w:val="24"/>
          <w:highlight w:val="none"/>
          <w:u w:val="single"/>
        </w:rPr>
        <w:t>公告最高限价，报价单价不能超过竞价文件的单价最高限价，否则，视为无效报价</w:t>
      </w:r>
      <w:r>
        <w:rPr>
          <w:rFonts w:hint="eastAsia" w:ascii="宋体" w:hAnsi="宋体"/>
          <w:b/>
          <w:color w:val="auto"/>
          <w:sz w:val="24"/>
          <w:szCs w:val="24"/>
          <w:highlight w:val="none"/>
          <w:u w:val="single"/>
        </w:rPr>
        <w:t>。</w:t>
      </w:r>
    </w:p>
    <w:p w14:paraId="5371D7CD">
      <w:pPr>
        <w:pStyle w:val="10"/>
        <w:ind w:firstLine="482"/>
        <w:rPr>
          <w:rFonts w:ascii="宋体" w:hAnsi="宋体"/>
          <w:b/>
          <w:color w:val="auto"/>
          <w:sz w:val="24"/>
          <w:highlight w:val="none"/>
          <w:u w:val="single"/>
        </w:rPr>
      </w:pPr>
      <w:r>
        <w:rPr>
          <w:rFonts w:hint="eastAsia" w:ascii="宋体" w:hAnsi="宋体"/>
          <w:b/>
          <w:color w:val="auto"/>
          <w:sz w:val="24"/>
          <w:highlight w:val="none"/>
          <w:u w:val="single"/>
        </w:rPr>
        <w:t>（2）竞价人应以包括本项目所涉及的有关项目的所有费用进行报价，包括：报价应包含本项目履约相关的一切费用。</w:t>
      </w:r>
    </w:p>
    <w:p w14:paraId="3AACF507">
      <w:pPr>
        <w:rPr>
          <w:rFonts w:ascii="宋体" w:hAnsi="宋体"/>
          <w:b/>
          <w:color w:val="auto"/>
          <w:sz w:val="24"/>
          <w:szCs w:val="24"/>
          <w:highlight w:val="none"/>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4857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671D2DBE">
            <w:pPr>
              <w:ind w:left="4410" w:leftChars="2100"/>
              <w:jc w:val="center"/>
              <w:rPr>
                <w:rFonts w:ascii="宋体" w:hAnsi="宋体"/>
                <w:b/>
                <w:color w:val="auto"/>
                <w:sz w:val="36"/>
                <w:szCs w:val="36"/>
                <w:highlight w:val="none"/>
              </w:rPr>
            </w:pPr>
          </w:p>
          <w:p w14:paraId="6B968639">
            <w:pPr>
              <w:ind w:left="4410" w:leftChars="2100"/>
              <w:jc w:val="center"/>
              <w:rPr>
                <w:rFonts w:ascii="宋体" w:hAnsi="宋体"/>
                <w:b/>
                <w:color w:val="auto"/>
                <w:sz w:val="36"/>
                <w:szCs w:val="36"/>
                <w:highlight w:val="none"/>
              </w:rPr>
            </w:pPr>
          </w:p>
          <w:p w14:paraId="0AB78A7F">
            <w:pPr>
              <w:jc w:val="center"/>
              <w:rPr>
                <w:rFonts w:ascii="宋体" w:hAnsi="宋体"/>
                <w:color w:val="auto"/>
                <w:sz w:val="24"/>
                <w:szCs w:val="24"/>
                <w:highlight w:val="none"/>
              </w:rPr>
            </w:pPr>
            <w:r>
              <w:rPr>
                <w:rFonts w:hint="eastAsia" w:ascii="宋体" w:hAnsi="宋体"/>
                <w:color w:val="auto"/>
                <w:sz w:val="24"/>
                <w:szCs w:val="24"/>
                <w:highlight w:val="none"/>
              </w:rPr>
              <w:t>保证金凭证复印件粘贴处</w:t>
            </w:r>
          </w:p>
          <w:p w14:paraId="29C31A4F">
            <w:pPr>
              <w:ind w:left="4410" w:leftChars="2100"/>
              <w:jc w:val="center"/>
              <w:rPr>
                <w:rFonts w:ascii="宋体" w:hAnsi="宋体"/>
                <w:b/>
                <w:color w:val="auto"/>
                <w:sz w:val="36"/>
                <w:szCs w:val="36"/>
                <w:highlight w:val="none"/>
              </w:rPr>
            </w:pPr>
          </w:p>
        </w:tc>
      </w:tr>
    </w:tbl>
    <w:p w14:paraId="2624C036">
      <w:pPr>
        <w:spacing w:line="360" w:lineRule="auto"/>
        <w:ind w:left="-718" w:leftChars="-342" w:right="-874" w:rightChars="-416" w:firstLine="357" w:firstLineChars="170"/>
        <w:rPr>
          <w:rFonts w:ascii="宋体" w:hAnsi="宋体" w:cs="Arial"/>
          <w:color w:val="auto"/>
          <w:szCs w:val="21"/>
          <w:highlight w:val="none"/>
        </w:rPr>
      </w:pPr>
    </w:p>
    <w:p w14:paraId="39DD823A">
      <w:pPr>
        <w:rPr>
          <w:rFonts w:ascii="宋体" w:hAnsi="宋体"/>
          <w:b/>
          <w:color w:val="auto"/>
          <w:sz w:val="24"/>
          <w:szCs w:val="24"/>
          <w:highlight w:val="none"/>
        </w:rPr>
      </w:pPr>
    </w:p>
    <w:p w14:paraId="18C89C66">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22499108">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0DD71EB2">
      <w:pPr>
        <w:spacing w:line="440" w:lineRule="exact"/>
        <w:rPr>
          <w:rFonts w:ascii="宋体" w:hAnsi="宋体" w:cs="宋体"/>
          <w:b/>
          <w:color w:val="auto"/>
          <w:kern w:val="0"/>
          <w:sz w:val="24"/>
          <w:highlight w:val="none"/>
        </w:rPr>
      </w:pPr>
      <w:r>
        <w:rPr>
          <w:rFonts w:hint="eastAsia" w:ascii="宋体" w:hAnsi="宋体"/>
          <w:color w:val="auto"/>
          <w:sz w:val="24"/>
          <w:highlight w:val="none"/>
        </w:rPr>
        <w:t>日  期： 年 月 日</w:t>
      </w:r>
    </w:p>
    <w:p w14:paraId="3347EF00">
      <w:pPr>
        <w:rPr>
          <w:rFonts w:ascii="宋体" w:hAnsi="宋体"/>
          <w:b/>
          <w:color w:val="auto"/>
          <w:sz w:val="28"/>
          <w:szCs w:val="28"/>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附件11：</w:t>
      </w:r>
    </w:p>
    <w:p w14:paraId="44C65938">
      <w:pPr>
        <w:widowControl/>
        <w:spacing w:after="109"/>
        <w:jc w:val="center"/>
        <w:rPr>
          <w:rFonts w:ascii="宋体" w:hAnsi="宋体"/>
          <w:b/>
          <w:color w:val="auto"/>
          <w:sz w:val="28"/>
          <w:szCs w:val="28"/>
          <w:highlight w:val="none"/>
        </w:rPr>
      </w:pPr>
      <w:r>
        <w:rPr>
          <w:rFonts w:ascii="宋体" w:hAnsi="宋体"/>
          <w:b/>
          <w:color w:val="auto"/>
          <w:sz w:val="28"/>
          <w:szCs w:val="28"/>
          <w:highlight w:val="none"/>
        </w:rPr>
        <w:t>技术和服务要求响应表</w:t>
      </w:r>
    </w:p>
    <w:p w14:paraId="082DFF42">
      <w:pPr>
        <w:widowControl/>
        <w:spacing w:after="109"/>
        <w:jc w:val="left"/>
        <w:rPr>
          <w:rFonts w:ascii="宋体" w:hAnsi="宋体" w:cs="宋体"/>
          <w:color w:val="auto"/>
          <w:kern w:val="0"/>
          <w:szCs w:val="21"/>
          <w:highlight w:val="none"/>
        </w:rPr>
      </w:pPr>
      <w:r>
        <w:rPr>
          <w:rFonts w:ascii="宋体" w:hAnsi="宋体" w:cs="宋体"/>
          <w:color w:val="auto"/>
          <w:kern w:val="0"/>
          <w:szCs w:val="21"/>
          <w:highlight w:val="none"/>
        </w:rPr>
        <w:t> </w:t>
      </w:r>
    </w:p>
    <w:p w14:paraId="1A2C227D">
      <w:pPr>
        <w:widowControl/>
        <w:spacing w:after="109"/>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w:t>
      </w:r>
      <w:r>
        <w:rPr>
          <w:rFonts w:ascii="宋体" w:hAnsi="宋体" w:cs="宋体"/>
          <w:color w:val="auto"/>
          <w:kern w:val="0"/>
          <w:sz w:val="24"/>
          <w:szCs w:val="24"/>
          <w:highlight w:val="none"/>
        </w:rPr>
        <w:t>编号：</w:t>
      </w:r>
      <w:r>
        <w:rPr>
          <w:rFonts w:ascii="宋体" w:hAnsi="宋体" w:cs="宋体"/>
          <w:color w:val="auto"/>
          <w:kern w:val="0"/>
          <w:sz w:val="24"/>
          <w:szCs w:val="24"/>
          <w:highlight w:val="none"/>
          <w:u w:val="single"/>
        </w:rPr>
        <w:t>                   </w:t>
      </w:r>
    </w:p>
    <w:tbl>
      <w:tblPr>
        <w:tblStyle w:val="21"/>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77895746">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647615B6">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DC98FF1">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4280E13">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2D95C46">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FE28CB3">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是否偏离及说明</w:t>
            </w:r>
          </w:p>
        </w:tc>
      </w:tr>
      <w:tr w14:paraId="2140210D">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4730F63">
            <w:pPr>
              <w:widowControl/>
              <w:spacing w:after="109"/>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B739413">
            <w:pPr>
              <w:widowControl/>
              <w:spacing w:after="109"/>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F2F932E">
            <w:pPr>
              <w:widowControl/>
              <w:jc w:val="left"/>
              <w:rPr>
                <w:rFonts w:ascii="宋体" w:hAnsi="宋体" w:cs="宋体"/>
                <w:color w:val="auto"/>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D74F2FC">
            <w:pPr>
              <w:widowControl/>
              <w:jc w:val="left"/>
              <w:rPr>
                <w:rFonts w:ascii="宋体" w:hAnsi="宋体" w:cs="宋体"/>
                <w:color w:val="auto"/>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65A0EC4">
            <w:pPr>
              <w:widowControl/>
              <w:jc w:val="left"/>
              <w:rPr>
                <w:rFonts w:ascii="宋体" w:hAnsi="宋体" w:cs="宋体"/>
                <w:color w:val="auto"/>
                <w:kern w:val="0"/>
                <w:sz w:val="24"/>
                <w:szCs w:val="24"/>
                <w:highlight w:val="none"/>
              </w:rPr>
            </w:pPr>
          </w:p>
        </w:tc>
      </w:tr>
      <w:tr w14:paraId="4A9AB39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75513A94">
            <w:pPr>
              <w:widowControl/>
              <w:jc w:val="left"/>
              <w:rPr>
                <w:rFonts w:ascii="宋体" w:hAnsi="宋体" w:cs="宋体"/>
                <w:color w:val="auto"/>
                <w:kern w:val="0"/>
                <w:sz w:val="24"/>
                <w:szCs w:val="24"/>
                <w:highlight w:val="none"/>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06DB4BA">
            <w:pPr>
              <w:widowControl/>
              <w:spacing w:after="109"/>
              <w:jc w:val="center"/>
              <w:rPr>
                <w:rFonts w:ascii="宋体" w:hAnsi="宋体" w:cs="宋体"/>
                <w:color w:val="auto"/>
                <w:kern w:val="0"/>
                <w:sz w:val="24"/>
                <w:szCs w:val="24"/>
                <w:highlight w:val="none"/>
              </w:rPr>
            </w:pPr>
            <w:r>
              <w:rPr>
                <w:rFonts w:ascii="宋体" w:hAnsi="宋体" w:cs="Calibri"/>
                <w:color w:val="auto"/>
                <w:kern w:val="0"/>
                <w:sz w:val="24"/>
                <w:szCs w:val="24"/>
                <w:highlight w:val="none"/>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700A868">
            <w:pPr>
              <w:widowControl/>
              <w:jc w:val="left"/>
              <w:rPr>
                <w:rFonts w:ascii="宋体" w:hAnsi="宋体" w:cs="宋体"/>
                <w:color w:val="auto"/>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4D88861">
            <w:pPr>
              <w:widowControl/>
              <w:jc w:val="left"/>
              <w:rPr>
                <w:rFonts w:ascii="宋体" w:hAnsi="宋体" w:cs="宋体"/>
                <w:color w:val="auto"/>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C5E4F71">
            <w:pPr>
              <w:widowControl/>
              <w:jc w:val="left"/>
              <w:rPr>
                <w:rFonts w:ascii="宋体" w:hAnsi="宋体" w:cs="宋体"/>
                <w:color w:val="auto"/>
                <w:kern w:val="0"/>
                <w:sz w:val="24"/>
                <w:szCs w:val="24"/>
                <w:highlight w:val="none"/>
              </w:rPr>
            </w:pPr>
          </w:p>
        </w:tc>
      </w:tr>
      <w:tr w14:paraId="7358DB84">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2F903974">
            <w:pPr>
              <w:widowControl/>
              <w:spacing w:after="109"/>
              <w:jc w:val="center"/>
              <w:rPr>
                <w:rFonts w:ascii="宋体" w:hAnsi="宋体" w:cs="宋体"/>
                <w:color w:val="auto"/>
                <w:kern w:val="0"/>
                <w:sz w:val="24"/>
                <w:szCs w:val="24"/>
                <w:highlight w:val="none"/>
              </w:rPr>
            </w:pPr>
            <w:r>
              <w:rPr>
                <w:rFonts w:ascii="宋体" w:hAnsi="宋体" w:cs="Calibri"/>
                <w:color w:val="auto"/>
                <w:kern w:val="0"/>
                <w:sz w:val="24"/>
                <w:szCs w:val="24"/>
                <w:highlight w:val="none"/>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EFF2EF2">
            <w:pPr>
              <w:widowControl/>
              <w:jc w:val="left"/>
              <w:rPr>
                <w:rFonts w:ascii="宋体" w:hAnsi="宋体" w:cs="宋体"/>
                <w:color w:val="auto"/>
                <w:kern w:val="0"/>
                <w:sz w:val="24"/>
                <w:szCs w:val="24"/>
                <w:highlight w:val="none"/>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B9248BE">
            <w:pPr>
              <w:widowControl/>
              <w:jc w:val="left"/>
              <w:rPr>
                <w:rFonts w:ascii="宋体" w:hAnsi="宋体" w:cs="宋体"/>
                <w:color w:val="auto"/>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E588F4">
            <w:pPr>
              <w:widowControl/>
              <w:jc w:val="left"/>
              <w:rPr>
                <w:rFonts w:ascii="宋体" w:hAnsi="宋体" w:cs="宋体"/>
                <w:color w:val="auto"/>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76C0541">
            <w:pPr>
              <w:widowControl/>
              <w:jc w:val="left"/>
              <w:rPr>
                <w:rFonts w:ascii="宋体" w:hAnsi="宋体" w:cs="宋体"/>
                <w:color w:val="auto"/>
                <w:kern w:val="0"/>
                <w:sz w:val="24"/>
                <w:szCs w:val="24"/>
                <w:highlight w:val="none"/>
              </w:rPr>
            </w:pPr>
          </w:p>
        </w:tc>
      </w:tr>
    </w:tbl>
    <w:p w14:paraId="76447DB5">
      <w:pPr>
        <w:rPr>
          <w:rFonts w:ascii="宋体" w:hAnsi="宋体" w:cs="宋体"/>
          <w:b/>
          <w:color w:val="auto"/>
          <w:kern w:val="0"/>
          <w:sz w:val="24"/>
          <w:szCs w:val="24"/>
          <w:highlight w:val="none"/>
        </w:rPr>
      </w:pPr>
    </w:p>
    <w:p w14:paraId="4EB20045">
      <w:pPr>
        <w:widowControl/>
        <w:spacing w:before="100" w:beforeAutospacing="1" w:after="100" w:afterAutospacing="1"/>
        <w:jc w:val="left"/>
        <w:rPr>
          <w:rFonts w:ascii="宋体"/>
          <w:color w:val="auto"/>
          <w:kern w:val="0"/>
          <w:sz w:val="24"/>
          <w:szCs w:val="24"/>
          <w:highlight w:val="none"/>
        </w:rPr>
      </w:pPr>
      <w:r>
        <w:rPr>
          <w:rFonts w:hint="eastAsia" w:ascii="宋体" w:hAnsi="宋体" w:cs="宋体"/>
          <w:color w:val="auto"/>
          <w:kern w:val="0"/>
          <w:highlight w:val="none"/>
        </w:rPr>
        <w:t>★注意：</w:t>
      </w:r>
    </w:p>
    <w:p w14:paraId="6FEECC74">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w:t>
      </w:r>
      <w:r>
        <w:rPr>
          <w:rFonts w:hint="eastAsia" w:ascii="宋体" w:hAnsi="宋体" w:cs="宋体"/>
          <w:color w:val="auto"/>
          <w:kern w:val="0"/>
          <w:highlight w:val="none"/>
        </w:rPr>
        <w:t>、本表应按照下列规定填写：</w:t>
      </w:r>
    </w:p>
    <w:p w14:paraId="59D222DA">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1.1</w:t>
      </w:r>
      <w:r>
        <w:rPr>
          <w:rFonts w:hint="eastAsia" w:ascii="宋体" w:hAnsi="宋体" w:cs="宋体"/>
          <w:color w:val="auto"/>
          <w:kern w:val="0"/>
          <w:highlight w:val="none"/>
        </w:rPr>
        <w:t>“技术和服务要求</w:t>
      </w:r>
      <w:r>
        <w:rPr>
          <w:rFonts w:hint="eastAsia" w:ascii="宋体" w:cs="宋体"/>
          <w:color w:val="auto"/>
          <w:kern w:val="0"/>
          <w:highlight w:val="none"/>
        </w:rPr>
        <w:t>”</w:t>
      </w:r>
      <w:r>
        <w:rPr>
          <w:rFonts w:hint="eastAsia" w:ascii="宋体" w:hAnsi="宋体" w:cs="宋体"/>
          <w:color w:val="auto"/>
          <w:kern w:val="0"/>
          <w:highlight w:val="none"/>
        </w:rPr>
        <w:t>项下填写的内容应与网上竞价文件第二章“</w:t>
      </w:r>
      <w:r>
        <w:rPr>
          <w:rFonts w:hint="eastAsia" w:ascii="新宋体" w:hAnsi="新宋体" w:eastAsia="新宋体" w:cs="Tahoma"/>
          <w:color w:val="auto"/>
          <w:kern w:val="0"/>
          <w:szCs w:val="21"/>
          <w:highlight w:val="none"/>
        </w:rPr>
        <w:t>技术和服务要求</w:t>
      </w:r>
      <w:r>
        <w:rPr>
          <w:rFonts w:hint="eastAsia" w:ascii="宋体" w:cs="宋体"/>
          <w:color w:val="auto"/>
          <w:kern w:val="0"/>
          <w:highlight w:val="none"/>
        </w:rPr>
        <w:t>”</w:t>
      </w:r>
      <w:r>
        <w:rPr>
          <w:rFonts w:hint="eastAsia" w:ascii="宋体" w:hAnsi="宋体" w:cs="宋体"/>
          <w:color w:val="auto"/>
          <w:kern w:val="0"/>
          <w:highlight w:val="none"/>
        </w:rPr>
        <w:t>的内容保持一致。</w:t>
      </w:r>
    </w:p>
    <w:p w14:paraId="5EE7AA76">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1.2</w:t>
      </w:r>
      <w:r>
        <w:rPr>
          <w:rFonts w:hint="eastAsia" w:ascii="宋体" w:hAnsi="宋体" w:cs="宋体"/>
          <w:color w:val="auto"/>
          <w:kern w:val="0"/>
          <w:highlight w:val="none"/>
        </w:rPr>
        <w:t>“报价响应</w:t>
      </w:r>
      <w:r>
        <w:rPr>
          <w:rFonts w:hint="eastAsia" w:ascii="宋体" w:cs="宋体"/>
          <w:color w:val="auto"/>
          <w:kern w:val="0"/>
          <w:highlight w:val="none"/>
        </w:rPr>
        <w:t>”</w:t>
      </w:r>
      <w:r>
        <w:rPr>
          <w:rFonts w:hint="eastAsia" w:ascii="宋体" w:hAnsi="宋体" w:cs="宋体"/>
          <w:color w:val="auto"/>
          <w:kern w:val="0"/>
          <w:highlight w:val="none"/>
        </w:rPr>
        <w:t>项下应填写具体的响应内容并与</w:t>
      </w:r>
      <w:r>
        <w:rPr>
          <w:rFonts w:hint="eastAsia" w:ascii="宋体" w:cs="宋体"/>
          <w:color w:val="auto"/>
          <w:kern w:val="0"/>
          <w:highlight w:val="none"/>
        </w:rPr>
        <w:t>“</w:t>
      </w:r>
      <w:r>
        <w:rPr>
          <w:rFonts w:hint="eastAsia" w:ascii="新宋体" w:hAnsi="新宋体" w:eastAsia="新宋体" w:cs="Tahoma"/>
          <w:color w:val="auto"/>
          <w:kern w:val="0"/>
          <w:szCs w:val="21"/>
          <w:highlight w:val="none"/>
        </w:rPr>
        <w:t>技术和服务要求</w:t>
      </w:r>
      <w:r>
        <w:rPr>
          <w:rFonts w:hint="eastAsia" w:ascii="宋体" w:cs="宋体"/>
          <w:color w:val="auto"/>
          <w:kern w:val="0"/>
          <w:highlight w:val="none"/>
        </w:rPr>
        <w:t>”</w:t>
      </w:r>
      <w:r>
        <w:rPr>
          <w:rFonts w:hint="eastAsia" w:ascii="宋体" w:hAnsi="宋体" w:cs="宋体"/>
          <w:color w:val="auto"/>
          <w:kern w:val="0"/>
          <w:highlight w:val="none"/>
        </w:rPr>
        <w:t>项下填写的内容逐项对应；对</w:t>
      </w:r>
      <w:r>
        <w:rPr>
          <w:rFonts w:hint="eastAsia" w:ascii="宋体" w:cs="宋体"/>
          <w:color w:val="auto"/>
          <w:kern w:val="0"/>
          <w:highlight w:val="none"/>
        </w:rPr>
        <w:t>“技术和</w:t>
      </w:r>
      <w:r>
        <w:rPr>
          <w:rFonts w:hint="eastAsia" w:ascii="新宋体" w:hAnsi="新宋体" w:eastAsia="新宋体" w:cs="Tahoma"/>
          <w:color w:val="auto"/>
          <w:kern w:val="0"/>
          <w:szCs w:val="21"/>
          <w:highlight w:val="none"/>
        </w:rPr>
        <w:t>服务要求</w:t>
      </w:r>
      <w:r>
        <w:rPr>
          <w:rFonts w:hint="eastAsia" w:ascii="宋体" w:cs="宋体"/>
          <w:color w:val="auto"/>
          <w:kern w:val="0"/>
          <w:highlight w:val="none"/>
        </w:rPr>
        <w:t>”</w:t>
      </w:r>
      <w:r>
        <w:rPr>
          <w:rFonts w:hint="eastAsia" w:ascii="宋体" w:hAnsi="宋体" w:cs="宋体"/>
          <w:color w:val="auto"/>
          <w:kern w:val="0"/>
          <w:highlight w:val="none"/>
        </w:rPr>
        <w:t>项下涉及</w:t>
      </w:r>
      <w:r>
        <w:rPr>
          <w:rFonts w:hint="eastAsia" w:ascii="宋体" w:cs="宋体"/>
          <w:color w:val="auto"/>
          <w:kern w:val="0"/>
          <w:highlight w:val="none"/>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w:t>
      </w:r>
      <w:r>
        <w:rPr>
          <w:rFonts w:hint="eastAsia" w:ascii="宋体" w:cs="宋体"/>
          <w:color w:val="auto"/>
          <w:kern w:val="0"/>
          <w:highlight w:val="none"/>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及某个区间值范围内的内容，应填写具体的数值。</w:t>
      </w:r>
    </w:p>
    <w:p w14:paraId="2D024215">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1.3</w:t>
      </w:r>
      <w:r>
        <w:rPr>
          <w:rFonts w:hint="eastAsia" w:ascii="宋体" w:hAnsi="宋体" w:cs="宋体"/>
          <w:color w:val="auto"/>
          <w:kern w:val="0"/>
          <w:highlight w:val="none"/>
        </w:rPr>
        <w:t>“是否偏离及说明</w:t>
      </w:r>
      <w:r>
        <w:rPr>
          <w:rFonts w:hint="eastAsia" w:ascii="宋体" w:cs="宋体"/>
          <w:color w:val="auto"/>
          <w:kern w:val="0"/>
          <w:highlight w:val="none"/>
        </w:rPr>
        <w:t>”</w:t>
      </w:r>
      <w:r>
        <w:rPr>
          <w:rFonts w:hint="eastAsia" w:ascii="宋体" w:hAnsi="宋体" w:cs="宋体"/>
          <w:color w:val="auto"/>
          <w:kern w:val="0"/>
          <w:highlight w:val="none"/>
        </w:rPr>
        <w:t>项下应按下列规定填写：优于的，填写</w:t>
      </w:r>
      <w:r>
        <w:rPr>
          <w:rFonts w:hint="eastAsia" w:ascii="宋体" w:cs="宋体"/>
          <w:color w:val="auto"/>
          <w:kern w:val="0"/>
          <w:highlight w:val="none"/>
        </w:rPr>
        <w:t>“</w:t>
      </w:r>
      <w:r>
        <w:rPr>
          <w:rFonts w:hint="eastAsia" w:ascii="宋体" w:hAnsi="宋体" w:cs="宋体"/>
          <w:color w:val="auto"/>
          <w:kern w:val="0"/>
          <w:highlight w:val="none"/>
        </w:rPr>
        <w:t>正偏离</w:t>
      </w:r>
      <w:r>
        <w:rPr>
          <w:rFonts w:hint="eastAsia" w:ascii="宋体" w:cs="宋体"/>
          <w:color w:val="auto"/>
          <w:kern w:val="0"/>
          <w:highlight w:val="none"/>
        </w:rPr>
        <w:t>”</w:t>
      </w:r>
      <w:r>
        <w:rPr>
          <w:rFonts w:hint="eastAsia" w:ascii="宋体" w:hAnsi="宋体" w:cs="宋体"/>
          <w:color w:val="auto"/>
          <w:kern w:val="0"/>
          <w:highlight w:val="none"/>
        </w:rPr>
        <w:t>；符合的，填写</w:t>
      </w:r>
      <w:r>
        <w:rPr>
          <w:rFonts w:hint="eastAsia" w:ascii="宋体" w:cs="宋体"/>
          <w:color w:val="auto"/>
          <w:kern w:val="0"/>
          <w:highlight w:val="none"/>
        </w:rPr>
        <w:t>“</w:t>
      </w:r>
      <w:r>
        <w:rPr>
          <w:rFonts w:hint="eastAsia" w:ascii="宋体" w:hAnsi="宋体" w:cs="宋体"/>
          <w:color w:val="auto"/>
          <w:kern w:val="0"/>
          <w:highlight w:val="none"/>
        </w:rPr>
        <w:t>无偏离</w:t>
      </w:r>
      <w:r>
        <w:rPr>
          <w:rFonts w:hint="eastAsia" w:ascii="宋体" w:cs="宋体"/>
          <w:color w:val="auto"/>
          <w:kern w:val="0"/>
          <w:highlight w:val="none"/>
        </w:rPr>
        <w:t>”</w:t>
      </w:r>
      <w:r>
        <w:rPr>
          <w:rFonts w:hint="eastAsia" w:ascii="宋体" w:hAnsi="宋体" w:cs="宋体"/>
          <w:color w:val="auto"/>
          <w:kern w:val="0"/>
          <w:highlight w:val="none"/>
        </w:rPr>
        <w:t>；低于的，填写</w:t>
      </w:r>
      <w:r>
        <w:rPr>
          <w:rFonts w:hint="eastAsia" w:ascii="宋体" w:cs="宋体"/>
          <w:color w:val="auto"/>
          <w:kern w:val="0"/>
          <w:highlight w:val="none"/>
        </w:rPr>
        <w:t>“</w:t>
      </w:r>
      <w:r>
        <w:rPr>
          <w:rFonts w:hint="eastAsia" w:ascii="宋体" w:hAnsi="宋体" w:cs="宋体"/>
          <w:color w:val="auto"/>
          <w:kern w:val="0"/>
          <w:highlight w:val="none"/>
        </w:rPr>
        <w:t>负偏离</w:t>
      </w:r>
      <w:r>
        <w:rPr>
          <w:rFonts w:hint="eastAsia" w:ascii="宋体" w:cs="宋体"/>
          <w:color w:val="auto"/>
          <w:kern w:val="0"/>
          <w:highlight w:val="none"/>
        </w:rPr>
        <w:t>”</w:t>
      </w:r>
      <w:r>
        <w:rPr>
          <w:rFonts w:hint="eastAsia" w:ascii="宋体" w:hAnsi="宋体" w:cs="宋体"/>
          <w:color w:val="auto"/>
          <w:kern w:val="0"/>
          <w:highlight w:val="none"/>
        </w:rPr>
        <w:t>。</w:t>
      </w:r>
    </w:p>
    <w:p w14:paraId="6A6ED79E">
      <w:pPr>
        <w:rPr>
          <w:rFonts w:ascii="新宋体" w:hAnsi="新宋体"/>
          <w:b/>
          <w:color w:val="auto"/>
          <w:sz w:val="24"/>
          <w:szCs w:val="24"/>
          <w:highlight w:val="none"/>
          <w:u w:val="single"/>
        </w:rPr>
      </w:pPr>
      <w:r>
        <w:rPr>
          <w:rFonts w:ascii="宋体" w:hAnsi="宋体" w:cs="宋体"/>
          <w:color w:val="auto"/>
          <w:kern w:val="0"/>
          <w:highlight w:val="none"/>
        </w:rPr>
        <w:t>2</w:t>
      </w:r>
      <w:r>
        <w:rPr>
          <w:rFonts w:hint="eastAsia" w:ascii="宋体" w:hAnsi="宋体" w:cs="宋体"/>
          <w:color w:val="auto"/>
          <w:kern w:val="0"/>
          <w:highlight w:val="none"/>
        </w:rPr>
        <w:t>、竞价人需要说明的内容若需特殊表达，应先在本表中进行相应说明，再另页应答。</w:t>
      </w:r>
    </w:p>
    <w:p w14:paraId="42942A8B">
      <w:pPr>
        <w:widowControl/>
        <w:shd w:val="clear" w:color="auto" w:fill="FFFFFF"/>
        <w:spacing w:line="440" w:lineRule="exact"/>
        <w:rPr>
          <w:rFonts w:ascii="宋体" w:hAnsi="宋体"/>
          <w:color w:val="auto"/>
          <w:sz w:val="24"/>
          <w:szCs w:val="24"/>
          <w:highlight w:val="none"/>
        </w:rPr>
      </w:pPr>
    </w:p>
    <w:p w14:paraId="4CA9C4E2">
      <w:pPr>
        <w:widowControl/>
        <w:shd w:val="clear" w:color="auto" w:fill="FFFFFF"/>
        <w:spacing w:line="440" w:lineRule="exact"/>
        <w:rPr>
          <w:rFonts w:ascii="宋体" w:hAnsi="宋体"/>
          <w:color w:val="auto"/>
          <w:sz w:val="24"/>
          <w:szCs w:val="24"/>
          <w:highlight w:val="none"/>
        </w:rPr>
      </w:pPr>
    </w:p>
    <w:p w14:paraId="6DF72758">
      <w:pPr>
        <w:widowControl/>
        <w:shd w:val="clear" w:color="auto" w:fill="FFFFFF"/>
        <w:spacing w:line="440" w:lineRule="exact"/>
        <w:rPr>
          <w:rFonts w:ascii="宋体" w:hAnsi="宋体" w:cs="宋体"/>
          <w:bCs/>
          <w:color w:val="auto"/>
          <w:kern w:val="0"/>
          <w:sz w:val="24"/>
          <w:szCs w:val="24"/>
          <w:highlight w:val="none"/>
          <w:u w:val="single"/>
          <w:shd w:val="clear" w:color="auto" w:fill="FFFFFF"/>
        </w:rPr>
      </w:pPr>
      <w:r>
        <w:rPr>
          <w:rFonts w:hint="eastAsia" w:ascii="宋体" w:hAnsi="宋体"/>
          <w:color w:val="auto"/>
          <w:sz w:val="24"/>
          <w:szCs w:val="24"/>
          <w:highlight w:val="none"/>
        </w:rPr>
        <w:t>竞价人（全称并加盖公章）</w:t>
      </w:r>
      <w:r>
        <w:rPr>
          <w:rFonts w:hint="eastAsia" w:ascii="宋体" w:hAnsi="宋体" w:cs="宋体"/>
          <w:bCs/>
          <w:color w:val="auto"/>
          <w:kern w:val="0"/>
          <w:sz w:val="24"/>
          <w:szCs w:val="24"/>
          <w:highlight w:val="none"/>
          <w:shd w:val="clear" w:color="auto" w:fill="FFFFFF"/>
        </w:rPr>
        <w:t>：</w:t>
      </w:r>
    </w:p>
    <w:p w14:paraId="374C13B9">
      <w:pPr>
        <w:widowControl/>
        <w:shd w:val="clear" w:color="auto" w:fill="FFFFFF"/>
        <w:spacing w:line="440" w:lineRule="exact"/>
        <w:rPr>
          <w:rFonts w:ascii="宋体" w:hAnsi="宋体" w:cs="宋体"/>
          <w:bCs/>
          <w:color w:val="auto"/>
          <w:kern w:val="0"/>
          <w:sz w:val="24"/>
          <w:szCs w:val="24"/>
          <w:highlight w:val="none"/>
          <w:u w:val="single"/>
          <w:shd w:val="clear" w:color="auto" w:fill="FFFFFF"/>
        </w:rPr>
      </w:pPr>
      <w:r>
        <w:rPr>
          <w:rFonts w:hint="eastAsia" w:ascii="宋体" w:hAnsi="宋体"/>
          <w:color w:val="auto"/>
          <w:sz w:val="24"/>
          <w:szCs w:val="24"/>
          <w:highlight w:val="none"/>
        </w:rPr>
        <w:t>竞价人授权代表签字</w:t>
      </w:r>
      <w:r>
        <w:rPr>
          <w:rFonts w:hint="eastAsia" w:ascii="宋体" w:hAnsi="宋体" w:cs="宋体"/>
          <w:bCs/>
          <w:color w:val="auto"/>
          <w:kern w:val="0"/>
          <w:sz w:val="24"/>
          <w:szCs w:val="24"/>
          <w:highlight w:val="none"/>
          <w:shd w:val="clear" w:color="auto" w:fill="FFFFFF"/>
        </w:rPr>
        <w:t>：</w:t>
      </w:r>
    </w:p>
    <w:p w14:paraId="200FF6CD">
      <w:pPr>
        <w:spacing w:line="440" w:lineRule="exact"/>
        <w:rPr>
          <w:rFonts w:ascii="宋体" w:hAnsi="宋体" w:cs="宋体"/>
          <w:b/>
          <w:color w:val="auto"/>
          <w:kern w:val="0"/>
          <w:sz w:val="24"/>
          <w:szCs w:val="24"/>
          <w:highlight w:val="none"/>
        </w:rPr>
      </w:pPr>
      <w:r>
        <w:rPr>
          <w:rFonts w:hint="eastAsia" w:ascii="宋体" w:hAnsi="宋体"/>
          <w:color w:val="auto"/>
          <w:sz w:val="24"/>
          <w:szCs w:val="24"/>
          <w:highlight w:val="none"/>
        </w:rPr>
        <w:t>日  期： 年 月 日</w:t>
      </w:r>
    </w:p>
    <w:p w14:paraId="0987E112">
      <w:pPr>
        <w:rPr>
          <w:rFonts w:ascii="宋体" w:hAnsi="宋体" w:cs="宋体"/>
          <w:b/>
          <w:color w:val="auto"/>
          <w:kern w:val="0"/>
          <w:sz w:val="24"/>
          <w:highlight w:val="none"/>
        </w:rPr>
      </w:pPr>
    </w:p>
    <w:p w14:paraId="0AFF4D86">
      <w:pPr>
        <w:rPr>
          <w:rFonts w:ascii="宋体" w:hAnsi="宋体" w:cs="宋体"/>
          <w:b/>
          <w:color w:val="auto"/>
          <w:kern w:val="0"/>
          <w:sz w:val="24"/>
          <w:highlight w:val="none"/>
        </w:rPr>
      </w:pPr>
    </w:p>
    <w:p w14:paraId="4CBE684E">
      <w:pPr>
        <w:rPr>
          <w:rFonts w:ascii="宋体" w:hAnsi="宋体"/>
          <w:b/>
          <w:color w:val="auto"/>
          <w:sz w:val="24"/>
          <w:szCs w:val="24"/>
          <w:highlight w:val="none"/>
        </w:rPr>
      </w:pPr>
      <w:r>
        <w:rPr>
          <w:rFonts w:ascii="宋体" w:hAnsi="宋体"/>
          <w:b/>
          <w:color w:val="auto"/>
          <w:sz w:val="24"/>
          <w:szCs w:val="24"/>
          <w:highlight w:val="none"/>
        </w:rPr>
        <w:br w:type="page"/>
      </w:r>
      <w:r>
        <w:rPr>
          <w:rFonts w:hint="eastAsia" w:ascii="宋体" w:hAnsi="宋体"/>
          <w:b/>
          <w:color w:val="auto"/>
          <w:sz w:val="24"/>
          <w:szCs w:val="24"/>
          <w:highlight w:val="none"/>
        </w:rPr>
        <w:t>附件12：</w:t>
      </w:r>
    </w:p>
    <w:p w14:paraId="590FA3E0">
      <w:pPr>
        <w:jc w:val="center"/>
        <w:rPr>
          <w:rFonts w:ascii="宋体" w:hAnsi="宋体"/>
          <w:b/>
          <w:color w:val="auto"/>
          <w:sz w:val="28"/>
          <w:szCs w:val="28"/>
          <w:highlight w:val="none"/>
        </w:rPr>
      </w:pPr>
    </w:p>
    <w:p w14:paraId="6F9042D7">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商务条件响应表</w:t>
      </w:r>
    </w:p>
    <w:p w14:paraId="5260F895">
      <w:pPr>
        <w:pStyle w:val="18"/>
        <w:widowControl/>
        <w:spacing w:before="0" w:beforeAutospacing="0" w:after="150" w:afterAutospacing="0"/>
        <w:rPr>
          <w:rFonts w:ascii="宋体" w:hAnsi="宋体"/>
          <w:color w:val="auto"/>
          <w:szCs w:val="24"/>
          <w:highlight w:val="none"/>
        </w:rPr>
      </w:pPr>
      <w:r>
        <w:rPr>
          <w:rFonts w:hint="eastAsia" w:ascii="宋体" w:hAnsi="宋体" w:cs="宋体"/>
          <w:color w:val="auto"/>
          <w:szCs w:val="24"/>
          <w:highlight w:val="none"/>
        </w:rPr>
        <w:t> </w:t>
      </w:r>
    </w:p>
    <w:p w14:paraId="6811B6A8">
      <w:pPr>
        <w:pStyle w:val="18"/>
        <w:widowControl/>
        <w:spacing w:before="0" w:beforeAutospacing="0" w:after="150" w:afterAutospacing="0"/>
        <w:rPr>
          <w:rFonts w:ascii="宋体" w:hAnsi="宋体"/>
          <w:color w:val="auto"/>
          <w:szCs w:val="24"/>
          <w:highlight w:val="none"/>
        </w:rPr>
      </w:pPr>
      <w:r>
        <w:rPr>
          <w:rFonts w:hint="eastAsia" w:ascii="宋体" w:hAnsi="宋体" w:cs="宋体"/>
          <w:color w:val="auto"/>
          <w:szCs w:val="24"/>
          <w:highlight w:val="none"/>
        </w:rPr>
        <w:t>项目编号：</w:t>
      </w:r>
      <w:r>
        <w:rPr>
          <w:rFonts w:hint="eastAsia" w:ascii="宋体" w:hAnsi="宋体" w:cs="宋体"/>
          <w:color w:val="auto"/>
          <w:szCs w:val="24"/>
          <w:highlight w:val="none"/>
          <w:u w:val="single"/>
        </w:rPr>
        <w: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6B215A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6D0AA85D">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合同包</w:t>
            </w:r>
          </w:p>
        </w:tc>
        <w:tc>
          <w:tcPr>
            <w:tcW w:w="1298" w:type="dxa"/>
            <w:tcMar>
              <w:top w:w="0" w:type="dxa"/>
              <w:left w:w="105" w:type="dxa"/>
              <w:bottom w:w="0" w:type="dxa"/>
              <w:right w:w="105" w:type="dxa"/>
            </w:tcMar>
            <w:vAlign w:val="center"/>
          </w:tcPr>
          <w:p w14:paraId="23B96128">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品目号</w:t>
            </w:r>
          </w:p>
        </w:tc>
        <w:tc>
          <w:tcPr>
            <w:tcW w:w="2604" w:type="dxa"/>
            <w:tcMar>
              <w:top w:w="0" w:type="dxa"/>
              <w:left w:w="105" w:type="dxa"/>
              <w:bottom w:w="0" w:type="dxa"/>
              <w:right w:w="105" w:type="dxa"/>
            </w:tcMar>
            <w:vAlign w:val="center"/>
          </w:tcPr>
          <w:p w14:paraId="473473E4">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商务条件要求</w:t>
            </w:r>
          </w:p>
        </w:tc>
        <w:tc>
          <w:tcPr>
            <w:tcW w:w="2455" w:type="dxa"/>
            <w:tcMar>
              <w:top w:w="0" w:type="dxa"/>
              <w:left w:w="105" w:type="dxa"/>
              <w:bottom w:w="0" w:type="dxa"/>
              <w:right w:w="105" w:type="dxa"/>
            </w:tcMar>
            <w:vAlign w:val="center"/>
          </w:tcPr>
          <w:p w14:paraId="4D249BDE">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报价响应</w:t>
            </w:r>
          </w:p>
        </w:tc>
        <w:tc>
          <w:tcPr>
            <w:tcW w:w="2605" w:type="dxa"/>
            <w:tcMar>
              <w:top w:w="0" w:type="dxa"/>
              <w:left w:w="105" w:type="dxa"/>
              <w:bottom w:w="0" w:type="dxa"/>
              <w:right w:w="105" w:type="dxa"/>
            </w:tcMar>
            <w:vAlign w:val="center"/>
          </w:tcPr>
          <w:p w14:paraId="011374AD">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是否偏离及说明</w:t>
            </w:r>
          </w:p>
        </w:tc>
      </w:tr>
      <w:tr w14:paraId="08C5B3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52146248">
            <w:pPr>
              <w:pStyle w:val="18"/>
              <w:widowControl/>
              <w:spacing w:before="0" w:beforeAutospacing="0" w:after="150" w:afterAutospacing="0"/>
              <w:jc w:val="center"/>
              <w:rPr>
                <w:rFonts w:ascii="宋体" w:hAnsi="宋体"/>
                <w:color w:val="auto"/>
                <w:szCs w:val="24"/>
                <w:highlight w:val="none"/>
              </w:rPr>
            </w:pPr>
            <w:r>
              <w:rPr>
                <w:rFonts w:hint="eastAsia" w:ascii="宋体" w:hAnsi="宋体" w:cs="宋体"/>
                <w:color w:val="auto"/>
                <w:szCs w:val="24"/>
                <w:highlight w:val="none"/>
              </w:rPr>
              <w:t>1</w:t>
            </w:r>
          </w:p>
        </w:tc>
        <w:tc>
          <w:tcPr>
            <w:tcW w:w="1298" w:type="dxa"/>
            <w:tcMar>
              <w:top w:w="0" w:type="dxa"/>
              <w:left w:w="105" w:type="dxa"/>
              <w:bottom w:w="0" w:type="dxa"/>
              <w:right w:w="105" w:type="dxa"/>
            </w:tcMar>
            <w:vAlign w:val="center"/>
          </w:tcPr>
          <w:p w14:paraId="0233CDC0">
            <w:pPr>
              <w:pStyle w:val="18"/>
              <w:widowControl/>
              <w:spacing w:before="0" w:beforeAutospacing="0" w:after="150" w:afterAutospacing="0"/>
              <w:jc w:val="center"/>
              <w:rPr>
                <w:rFonts w:ascii="宋体" w:hAnsi="宋体"/>
                <w:color w:val="auto"/>
                <w:szCs w:val="24"/>
                <w:highlight w:val="none"/>
              </w:rPr>
            </w:pPr>
            <w:r>
              <w:rPr>
                <w:rFonts w:hint="eastAsia" w:ascii="宋体" w:hAnsi="宋体" w:cs="宋体"/>
                <w:color w:val="auto"/>
                <w:szCs w:val="24"/>
                <w:highlight w:val="none"/>
              </w:rPr>
              <w:t>1-1</w:t>
            </w:r>
          </w:p>
        </w:tc>
        <w:tc>
          <w:tcPr>
            <w:tcW w:w="2604" w:type="dxa"/>
            <w:tcMar>
              <w:top w:w="0" w:type="dxa"/>
              <w:left w:w="105" w:type="dxa"/>
              <w:bottom w:w="0" w:type="dxa"/>
              <w:right w:w="105" w:type="dxa"/>
            </w:tcMar>
          </w:tcPr>
          <w:p w14:paraId="10F86E6D">
            <w:pPr>
              <w:widowControl/>
              <w:jc w:val="left"/>
              <w:rPr>
                <w:rFonts w:ascii="宋体" w:hAnsi="宋体"/>
                <w:color w:val="auto"/>
                <w:sz w:val="24"/>
                <w:szCs w:val="24"/>
                <w:highlight w:val="none"/>
              </w:rPr>
            </w:pPr>
          </w:p>
        </w:tc>
        <w:tc>
          <w:tcPr>
            <w:tcW w:w="2455" w:type="dxa"/>
            <w:tcMar>
              <w:top w:w="0" w:type="dxa"/>
              <w:left w:w="105" w:type="dxa"/>
              <w:bottom w:w="0" w:type="dxa"/>
              <w:right w:w="105" w:type="dxa"/>
            </w:tcMar>
          </w:tcPr>
          <w:p w14:paraId="5342B2A5">
            <w:pPr>
              <w:widowControl/>
              <w:jc w:val="left"/>
              <w:rPr>
                <w:rFonts w:ascii="宋体" w:hAnsi="宋体"/>
                <w:color w:val="auto"/>
                <w:sz w:val="24"/>
                <w:szCs w:val="24"/>
                <w:highlight w:val="none"/>
              </w:rPr>
            </w:pPr>
          </w:p>
        </w:tc>
        <w:tc>
          <w:tcPr>
            <w:tcW w:w="2605" w:type="dxa"/>
            <w:tcMar>
              <w:top w:w="0" w:type="dxa"/>
              <w:left w:w="105" w:type="dxa"/>
              <w:bottom w:w="0" w:type="dxa"/>
              <w:right w:w="105" w:type="dxa"/>
            </w:tcMar>
          </w:tcPr>
          <w:p w14:paraId="7EC1EB44">
            <w:pPr>
              <w:widowControl/>
              <w:jc w:val="left"/>
              <w:rPr>
                <w:rFonts w:ascii="宋体" w:hAnsi="宋体"/>
                <w:color w:val="auto"/>
                <w:sz w:val="24"/>
                <w:szCs w:val="24"/>
                <w:highlight w:val="none"/>
              </w:rPr>
            </w:pPr>
          </w:p>
        </w:tc>
      </w:tr>
      <w:tr w14:paraId="75F6B7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32F39674">
            <w:pPr>
              <w:rPr>
                <w:rFonts w:ascii="宋体" w:hAnsi="宋体"/>
                <w:color w:val="auto"/>
                <w:sz w:val="24"/>
                <w:szCs w:val="24"/>
                <w:highlight w:val="none"/>
              </w:rPr>
            </w:pPr>
          </w:p>
        </w:tc>
        <w:tc>
          <w:tcPr>
            <w:tcW w:w="1298" w:type="dxa"/>
            <w:tcMar>
              <w:top w:w="0" w:type="dxa"/>
              <w:left w:w="105" w:type="dxa"/>
              <w:bottom w:w="0" w:type="dxa"/>
              <w:right w:w="105" w:type="dxa"/>
            </w:tcMar>
            <w:vAlign w:val="center"/>
          </w:tcPr>
          <w:p w14:paraId="274980EE">
            <w:pPr>
              <w:pStyle w:val="18"/>
              <w:widowControl/>
              <w:spacing w:before="0" w:beforeAutospacing="0" w:after="150" w:afterAutospacing="0"/>
              <w:jc w:val="center"/>
              <w:rPr>
                <w:rFonts w:ascii="宋体" w:hAnsi="宋体"/>
                <w:color w:val="auto"/>
                <w:szCs w:val="24"/>
                <w:highlight w:val="none"/>
              </w:rPr>
            </w:pPr>
            <w:r>
              <w:rPr>
                <w:rFonts w:ascii="宋体" w:hAnsi="宋体" w:cs="Calibri"/>
                <w:color w:val="auto"/>
                <w:szCs w:val="24"/>
                <w:highlight w:val="none"/>
              </w:rPr>
              <w:t>…</w:t>
            </w:r>
          </w:p>
        </w:tc>
        <w:tc>
          <w:tcPr>
            <w:tcW w:w="2604" w:type="dxa"/>
            <w:tcMar>
              <w:top w:w="0" w:type="dxa"/>
              <w:left w:w="105" w:type="dxa"/>
              <w:bottom w:w="0" w:type="dxa"/>
              <w:right w:w="105" w:type="dxa"/>
            </w:tcMar>
          </w:tcPr>
          <w:p w14:paraId="64DDF8A5">
            <w:pPr>
              <w:widowControl/>
              <w:jc w:val="left"/>
              <w:rPr>
                <w:rFonts w:ascii="宋体" w:hAnsi="宋体"/>
                <w:color w:val="auto"/>
                <w:sz w:val="24"/>
                <w:szCs w:val="24"/>
                <w:highlight w:val="none"/>
              </w:rPr>
            </w:pPr>
          </w:p>
        </w:tc>
        <w:tc>
          <w:tcPr>
            <w:tcW w:w="2455" w:type="dxa"/>
            <w:tcMar>
              <w:top w:w="0" w:type="dxa"/>
              <w:left w:w="105" w:type="dxa"/>
              <w:bottom w:w="0" w:type="dxa"/>
              <w:right w:w="105" w:type="dxa"/>
            </w:tcMar>
          </w:tcPr>
          <w:p w14:paraId="7F46EBCC">
            <w:pPr>
              <w:widowControl/>
              <w:jc w:val="left"/>
              <w:rPr>
                <w:rFonts w:ascii="宋体" w:hAnsi="宋体"/>
                <w:color w:val="auto"/>
                <w:sz w:val="24"/>
                <w:szCs w:val="24"/>
                <w:highlight w:val="none"/>
              </w:rPr>
            </w:pPr>
          </w:p>
        </w:tc>
        <w:tc>
          <w:tcPr>
            <w:tcW w:w="2605" w:type="dxa"/>
            <w:tcMar>
              <w:top w:w="0" w:type="dxa"/>
              <w:left w:w="105" w:type="dxa"/>
              <w:bottom w:w="0" w:type="dxa"/>
              <w:right w:w="105" w:type="dxa"/>
            </w:tcMar>
          </w:tcPr>
          <w:p w14:paraId="7FE626BB">
            <w:pPr>
              <w:widowControl/>
              <w:jc w:val="left"/>
              <w:rPr>
                <w:rFonts w:ascii="宋体" w:hAnsi="宋体"/>
                <w:color w:val="auto"/>
                <w:sz w:val="24"/>
                <w:szCs w:val="24"/>
                <w:highlight w:val="none"/>
              </w:rPr>
            </w:pPr>
          </w:p>
        </w:tc>
      </w:tr>
      <w:tr w14:paraId="0F1956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30D63AAF">
            <w:pPr>
              <w:pStyle w:val="18"/>
              <w:widowControl/>
              <w:spacing w:before="0" w:beforeAutospacing="0" w:after="150" w:afterAutospacing="0"/>
              <w:jc w:val="center"/>
              <w:rPr>
                <w:rFonts w:ascii="宋体" w:hAnsi="宋体"/>
                <w:color w:val="auto"/>
                <w:szCs w:val="24"/>
                <w:highlight w:val="none"/>
              </w:rPr>
            </w:pPr>
            <w:r>
              <w:rPr>
                <w:rFonts w:ascii="宋体" w:hAnsi="宋体" w:cs="Calibri"/>
                <w:color w:val="auto"/>
                <w:szCs w:val="24"/>
                <w:highlight w:val="none"/>
              </w:rPr>
              <w:t>…</w:t>
            </w:r>
          </w:p>
        </w:tc>
        <w:tc>
          <w:tcPr>
            <w:tcW w:w="1298" w:type="dxa"/>
            <w:tcMar>
              <w:top w:w="0" w:type="dxa"/>
              <w:left w:w="105" w:type="dxa"/>
              <w:bottom w:w="0" w:type="dxa"/>
              <w:right w:w="105" w:type="dxa"/>
            </w:tcMar>
            <w:vAlign w:val="center"/>
          </w:tcPr>
          <w:p w14:paraId="5E76D5E0">
            <w:pPr>
              <w:widowControl/>
              <w:jc w:val="left"/>
              <w:rPr>
                <w:rFonts w:ascii="宋体" w:hAnsi="宋体"/>
                <w:color w:val="auto"/>
                <w:sz w:val="24"/>
                <w:szCs w:val="24"/>
                <w:highlight w:val="none"/>
              </w:rPr>
            </w:pPr>
          </w:p>
        </w:tc>
        <w:tc>
          <w:tcPr>
            <w:tcW w:w="2604" w:type="dxa"/>
            <w:tcMar>
              <w:top w:w="0" w:type="dxa"/>
              <w:left w:w="105" w:type="dxa"/>
              <w:bottom w:w="0" w:type="dxa"/>
              <w:right w:w="105" w:type="dxa"/>
            </w:tcMar>
            <w:vAlign w:val="center"/>
          </w:tcPr>
          <w:p w14:paraId="2783E7C1">
            <w:pPr>
              <w:widowControl/>
              <w:jc w:val="left"/>
              <w:rPr>
                <w:rFonts w:ascii="宋体" w:hAnsi="宋体"/>
                <w:color w:val="auto"/>
                <w:sz w:val="24"/>
                <w:szCs w:val="24"/>
                <w:highlight w:val="none"/>
              </w:rPr>
            </w:pPr>
          </w:p>
        </w:tc>
        <w:tc>
          <w:tcPr>
            <w:tcW w:w="2455" w:type="dxa"/>
            <w:tcMar>
              <w:top w:w="0" w:type="dxa"/>
              <w:left w:w="105" w:type="dxa"/>
              <w:bottom w:w="0" w:type="dxa"/>
              <w:right w:w="105" w:type="dxa"/>
            </w:tcMar>
            <w:vAlign w:val="center"/>
          </w:tcPr>
          <w:p w14:paraId="3EC712A2">
            <w:pPr>
              <w:widowControl/>
              <w:jc w:val="left"/>
              <w:rPr>
                <w:rFonts w:ascii="宋体" w:hAnsi="宋体"/>
                <w:color w:val="auto"/>
                <w:sz w:val="24"/>
                <w:szCs w:val="24"/>
                <w:highlight w:val="none"/>
              </w:rPr>
            </w:pPr>
          </w:p>
        </w:tc>
        <w:tc>
          <w:tcPr>
            <w:tcW w:w="2605" w:type="dxa"/>
            <w:tcMar>
              <w:top w:w="0" w:type="dxa"/>
              <w:left w:w="105" w:type="dxa"/>
              <w:bottom w:w="0" w:type="dxa"/>
              <w:right w:w="105" w:type="dxa"/>
            </w:tcMar>
            <w:vAlign w:val="center"/>
          </w:tcPr>
          <w:p w14:paraId="606C47C5">
            <w:pPr>
              <w:widowControl/>
              <w:jc w:val="left"/>
              <w:rPr>
                <w:rFonts w:ascii="宋体" w:hAnsi="宋体"/>
                <w:color w:val="auto"/>
                <w:sz w:val="24"/>
                <w:szCs w:val="24"/>
                <w:highlight w:val="none"/>
              </w:rPr>
            </w:pPr>
          </w:p>
        </w:tc>
      </w:tr>
    </w:tbl>
    <w:p w14:paraId="5D367205">
      <w:pPr>
        <w:jc w:val="center"/>
        <w:rPr>
          <w:rFonts w:ascii="宋体" w:hAnsi="宋体"/>
          <w:b/>
          <w:color w:val="auto"/>
          <w:sz w:val="24"/>
          <w:szCs w:val="24"/>
          <w:highlight w:val="none"/>
        </w:rPr>
      </w:pPr>
    </w:p>
    <w:p w14:paraId="2754F158">
      <w:pPr>
        <w:widowControl/>
        <w:spacing w:before="100" w:beforeAutospacing="1" w:after="100" w:afterAutospacing="1"/>
        <w:jc w:val="left"/>
        <w:rPr>
          <w:rFonts w:ascii="宋体"/>
          <w:color w:val="auto"/>
          <w:kern w:val="0"/>
          <w:sz w:val="24"/>
          <w:szCs w:val="24"/>
          <w:highlight w:val="none"/>
        </w:rPr>
      </w:pPr>
      <w:r>
        <w:rPr>
          <w:rFonts w:hint="eastAsia" w:ascii="宋体" w:hAnsi="宋体" w:cs="宋体"/>
          <w:color w:val="auto"/>
          <w:kern w:val="0"/>
          <w:highlight w:val="none"/>
        </w:rPr>
        <w:t>★注意：</w:t>
      </w:r>
    </w:p>
    <w:p w14:paraId="26A8C548">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w:t>
      </w:r>
      <w:r>
        <w:rPr>
          <w:rFonts w:hint="eastAsia" w:ascii="宋体" w:hAnsi="宋体" w:cs="宋体"/>
          <w:color w:val="auto"/>
          <w:kern w:val="0"/>
          <w:highlight w:val="none"/>
        </w:rPr>
        <w:t>、本表应按照下列规定填写：</w:t>
      </w:r>
    </w:p>
    <w:p w14:paraId="5EED228B">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1.1</w:t>
      </w:r>
      <w:r>
        <w:rPr>
          <w:rFonts w:hint="eastAsia" w:ascii="宋体" w:hAnsi="宋体" w:cs="宋体"/>
          <w:color w:val="auto"/>
          <w:kern w:val="0"/>
          <w:highlight w:val="none"/>
        </w:rPr>
        <w:t>“商务条件要求</w:t>
      </w:r>
      <w:r>
        <w:rPr>
          <w:rFonts w:hint="eastAsia" w:ascii="宋体" w:cs="宋体"/>
          <w:color w:val="auto"/>
          <w:kern w:val="0"/>
          <w:highlight w:val="none"/>
        </w:rPr>
        <w:t>”</w:t>
      </w:r>
      <w:r>
        <w:rPr>
          <w:rFonts w:hint="eastAsia" w:ascii="宋体" w:hAnsi="宋体" w:cs="宋体"/>
          <w:color w:val="auto"/>
          <w:kern w:val="0"/>
          <w:highlight w:val="none"/>
        </w:rPr>
        <w:t>项下填写的内容应与网上竞价文件第二章“商务条件</w:t>
      </w:r>
      <w:r>
        <w:rPr>
          <w:rFonts w:hint="eastAsia" w:ascii="宋体" w:cs="宋体"/>
          <w:color w:val="auto"/>
          <w:kern w:val="0"/>
          <w:highlight w:val="none"/>
        </w:rPr>
        <w:t>”</w:t>
      </w:r>
      <w:r>
        <w:rPr>
          <w:rFonts w:hint="eastAsia" w:ascii="宋体" w:hAnsi="宋体" w:cs="宋体"/>
          <w:color w:val="auto"/>
          <w:kern w:val="0"/>
          <w:highlight w:val="none"/>
        </w:rPr>
        <w:t>的内容保持一致。</w:t>
      </w:r>
    </w:p>
    <w:p w14:paraId="150B7806">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1.2</w:t>
      </w:r>
      <w:r>
        <w:rPr>
          <w:rFonts w:hint="eastAsia" w:ascii="宋体" w:hAnsi="宋体" w:cs="宋体"/>
          <w:color w:val="auto"/>
          <w:kern w:val="0"/>
          <w:highlight w:val="none"/>
        </w:rPr>
        <w:t>“报价响应</w:t>
      </w:r>
      <w:r>
        <w:rPr>
          <w:rFonts w:hint="eastAsia" w:ascii="宋体" w:cs="宋体"/>
          <w:color w:val="auto"/>
          <w:kern w:val="0"/>
          <w:highlight w:val="none"/>
        </w:rPr>
        <w:t>”</w:t>
      </w:r>
      <w:r>
        <w:rPr>
          <w:rFonts w:hint="eastAsia" w:ascii="宋体" w:hAnsi="宋体" w:cs="宋体"/>
          <w:color w:val="auto"/>
          <w:kern w:val="0"/>
          <w:highlight w:val="none"/>
        </w:rPr>
        <w:t>项下应填写具体的响应内容并与</w:t>
      </w:r>
      <w:r>
        <w:rPr>
          <w:rFonts w:hint="eastAsia" w:ascii="宋体" w:cs="宋体"/>
          <w:color w:val="auto"/>
          <w:kern w:val="0"/>
          <w:highlight w:val="none"/>
        </w:rPr>
        <w:t>“</w:t>
      </w:r>
      <w:r>
        <w:rPr>
          <w:rFonts w:hint="eastAsia" w:ascii="宋体" w:hAnsi="宋体" w:cs="宋体"/>
          <w:color w:val="auto"/>
          <w:kern w:val="0"/>
          <w:highlight w:val="none"/>
        </w:rPr>
        <w:t>商务条件要求</w:t>
      </w:r>
      <w:r>
        <w:rPr>
          <w:rFonts w:hint="eastAsia" w:ascii="宋体" w:cs="宋体"/>
          <w:color w:val="auto"/>
          <w:kern w:val="0"/>
          <w:highlight w:val="none"/>
        </w:rPr>
        <w:t>”</w:t>
      </w:r>
      <w:r>
        <w:rPr>
          <w:rFonts w:hint="eastAsia" w:ascii="宋体" w:hAnsi="宋体" w:cs="宋体"/>
          <w:color w:val="auto"/>
          <w:kern w:val="0"/>
          <w:highlight w:val="none"/>
        </w:rPr>
        <w:t>项下填写的内容逐项对应；对</w:t>
      </w:r>
      <w:r>
        <w:rPr>
          <w:rFonts w:hint="eastAsia" w:ascii="宋体" w:cs="宋体"/>
          <w:color w:val="auto"/>
          <w:kern w:val="0"/>
          <w:highlight w:val="none"/>
        </w:rPr>
        <w:t>“</w:t>
      </w:r>
      <w:r>
        <w:rPr>
          <w:rFonts w:hint="eastAsia" w:ascii="宋体" w:hAnsi="宋体" w:cs="宋体"/>
          <w:color w:val="auto"/>
          <w:kern w:val="0"/>
          <w:highlight w:val="none"/>
        </w:rPr>
        <w:t>商务条件要求</w:t>
      </w:r>
      <w:r>
        <w:rPr>
          <w:rFonts w:hint="eastAsia" w:ascii="宋体" w:cs="宋体"/>
          <w:color w:val="auto"/>
          <w:kern w:val="0"/>
          <w:highlight w:val="none"/>
        </w:rPr>
        <w:t>”</w:t>
      </w:r>
      <w:r>
        <w:rPr>
          <w:rFonts w:hint="eastAsia" w:ascii="宋体" w:hAnsi="宋体" w:cs="宋体"/>
          <w:color w:val="auto"/>
          <w:kern w:val="0"/>
          <w:highlight w:val="none"/>
        </w:rPr>
        <w:t>项下涉及</w:t>
      </w:r>
      <w:r>
        <w:rPr>
          <w:rFonts w:hint="eastAsia" w:ascii="宋体" w:cs="宋体"/>
          <w:color w:val="auto"/>
          <w:kern w:val="0"/>
          <w:highlight w:val="none"/>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w:t>
      </w:r>
      <w:r>
        <w:rPr>
          <w:rFonts w:hint="eastAsia" w:ascii="宋体" w:cs="宋体"/>
          <w:color w:val="auto"/>
          <w:kern w:val="0"/>
          <w:highlight w:val="none"/>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及某个区间值范围内的内容，应填写具体的数值。</w:t>
      </w:r>
    </w:p>
    <w:p w14:paraId="023D0621">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1.3</w:t>
      </w:r>
      <w:r>
        <w:rPr>
          <w:rFonts w:hint="eastAsia" w:ascii="宋体" w:hAnsi="宋体" w:cs="宋体"/>
          <w:color w:val="auto"/>
          <w:kern w:val="0"/>
          <w:highlight w:val="none"/>
        </w:rPr>
        <w:t>“是否偏离及说明</w:t>
      </w:r>
      <w:r>
        <w:rPr>
          <w:rFonts w:hint="eastAsia" w:ascii="宋体" w:cs="宋体"/>
          <w:color w:val="auto"/>
          <w:kern w:val="0"/>
          <w:highlight w:val="none"/>
        </w:rPr>
        <w:t>”</w:t>
      </w:r>
      <w:r>
        <w:rPr>
          <w:rFonts w:hint="eastAsia" w:ascii="宋体" w:hAnsi="宋体" w:cs="宋体"/>
          <w:color w:val="auto"/>
          <w:kern w:val="0"/>
          <w:highlight w:val="none"/>
        </w:rPr>
        <w:t>项下应按下列规定填写：优于的，填写</w:t>
      </w:r>
      <w:r>
        <w:rPr>
          <w:rFonts w:hint="eastAsia" w:ascii="宋体" w:cs="宋体"/>
          <w:color w:val="auto"/>
          <w:kern w:val="0"/>
          <w:highlight w:val="none"/>
        </w:rPr>
        <w:t>“</w:t>
      </w:r>
      <w:r>
        <w:rPr>
          <w:rFonts w:hint="eastAsia" w:ascii="宋体" w:hAnsi="宋体" w:cs="宋体"/>
          <w:color w:val="auto"/>
          <w:kern w:val="0"/>
          <w:highlight w:val="none"/>
        </w:rPr>
        <w:t>正偏离</w:t>
      </w:r>
      <w:r>
        <w:rPr>
          <w:rFonts w:hint="eastAsia" w:ascii="宋体" w:cs="宋体"/>
          <w:color w:val="auto"/>
          <w:kern w:val="0"/>
          <w:highlight w:val="none"/>
        </w:rPr>
        <w:t>”</w:t>
      </w:r>
      <w:r>
        <w:rPr>
          <w:rFonts w:hint="eastAsia" w:ascii="宋体" w:hAnsi="宋体" w:cs="宋体"/>
          <w:color w:val="auto"/>
          <w:kern w:val="0"/>
          <w:highlight w:val="none"/>
        </w:rPr>
        <w:t>；符合的，填写</w:t>
      </w:r>
      <w:r>
        <w:rPr>
          <w:rFonts w:hint="eastAsia" w:ascii="宋体" w:cs="宋体"/>
          <w:color w:val="auto"/>
          <w:kern w:val="0"/>
          <w:highlight w:val="none"/>
        </w:rPr>
        <w:t>“</w:t>
      </w:r>
      <w:r>
        <w:rPr>
          <w:rFonts w:hint="eastAsia" w:ascii="宋体" w:hAnsi="宋体" w:cs="宋体"/>
          <w:color w:val="auto"/>
          <w:kern w:val="0"/>
          <w:highlight w:val="none"/>
        </w:rPr>
        <w:t>无偏离</w:t>
      </w:r>
      <w:r>
        <w:rPr>
          <w:rFonts w:hint="eastAsia" w:ascii="宋体" w:cs="宋体"/>
          <w:color w:val="auto"/>
          <w:kern w:val="0"/>
          <w:highlight w:val="none"/>
        </w:rPr>
        <w:t>”</w:t>
      </w:r>
      <w:r>
        <w:rPr>
          <w:rFonts w:hint="eastAsia" w:ascii="宋体" w:hAnsi="宋体" w:cs="宋体"/>
          <w:color w:val="auto"/>
          <w:kern w:val="0"/>
          <w:highlight w:val="none"/>
        </w:rPr>
        <w:t>；低于的，填写</w:t>
      </w:r>
      <w:r>
        <w:rPr>
          <w:rFonts w:hint="eastAsia" w:ascii="宋体" w:cs="宋体"/>
          <w:color w:val="auto"/>
          <w:kern w:val="0"/>
          <w:highlight w:val="none"/>
        </w:rPr>
        <w:t>“</w:t>
      </w:r>
      <w:r>
        <w:rPr>
          <w:rFonts w:hint="eastAsia" w:ascii="宋体" w:hAnsi="宋体" w:cs="宋体"/>
          <w:color w:val="auto"/>
          <w:kern w:val="0"/>
          <w:highlight w:val="none"/>
        </w:rPr>
        <w:t>负偏离</w:t>
      </w:r>
      <w:r>
        <w:rPr>
          <w:rFonts w:hint="eastAsia" w:ascii="宋体" w:cs="宋体"/>
          <w:color w:val="auto"/>
          <w:kern w:val="0"/>
          <w:highlight w:val="none"/>
        </w:rPr>
        <w:t>”</w:t>
      </w:r>
      <w:r>
        <w:rPr>
          <w:rFonts w:hint="eastAsia" w:ascii="宋体" w:hAnsi="宋体" w:cs="宋体"/>
          <w:color w:val="auto"/>
          <w:kern w:val="0"/>
          <w:highlight w:val="none"/>
        </w:rPr>
        <w:t>。</w:t>
      </w:r>
    </w:p>
    <w:p w14:paraId="08140260">
      <w:pPr>
        <w:rPr>
          <w:rFonts w:ascii="新宋体" w:hAnsi="新宋体"/>
          <w:b/>
          <w:color w:val="auto"/>
          <w:sz w:val="24"/>
          <w:szCs w:val="24"/>
          <w:highlight w:val="none"/>
          <w:u w:val="single"/>
        </w:rPr>
      </w:pPr>
      <w:r>
        <w:rPr>
          <w:rFonts w:ascii="宋体" w:hAnsi="宋体" w:cs="宋体"/>
          <w:color w:val="auto"/>
          <w:kern w:val="0"/>
          <w:highlight w:val="none"/>
        </w:rPr>
        <w:t>2</w:t>
      </w:r>
      <w:r>
        <w:rPr>
          <w:rFonts w:hint="eastAsia" w:ascii="宋体" w:hAnsi="宋体" w:cs="宋体"/>
          <w:color w:val="auto"/>
          <w:kern w:val="0"/>
          <w:highlight w:val="none"/>
        </w:rPr>
        <w:t>、竞价人需要说明的内容若需特殊表达，应先在本表中进行相应说明，再另页应答。</w:t>
      </w:r>
    </w:p>
    <w:p w14:paraId="541D979E">
      <w:pPr>
        <w:jc w:val="center"/>
        <w:rPr>
          <w:rFonts w:ascii="宋体" w:hAnsi="宋体"/>
          <w:b/>
          <w:color w:val="auto"/>
          <w:sz w:val="28"/>
          <w:szCs w:val="28"/>
          <w:highlight w:val="none"/>
        </w:rPr>
      </w:pPr>
    </w:p>
    <w:p w14:paraId="693B7A4B">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2B760095">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5123E684">
      <w:pPr>
        <w:spacing w:line="440" w:lineRule="exact"/>
        <w:rPr>
          <w:rFonts w:ascii="宋体" w:hAnsi="宋体" w:cs="宋体"/>
          <w:b/>
          <w:color w:val="auto"/>
          <w:kern w:val="0"/>
          <w:sz w:val="24"/>
          <w:highlight w:val="none"/>
        </w:rPr>
      </w:pPr>
      <w:r>
        <w:rPr>
          <w:rFonts w:hint="eastAsia" w:ascii="宋体" w:hAnsi="宋体"/>
          <w:color w:val="auto"/>
          <w:sz w:val="24"/>
          <w:highlight w:val="none"/>
        </w:rPr>
        <w:t>日  期： 年 月 日</w:t>
      </w:r>
    </w:p>
    <w:p w14:paraId="4168C717">
      <w:pPr>
        <w:rPr>
          <w:rFonts w:ascii="宋体" w:hAnsi="宋体" w:cs="宋体"/>
          <w:b/>
          <w:color w:val="auto"/>
          <w:kern w:val="0"/>
          <w:sz w:val="24"/>
          <w:highlight w:val="none"/>
        </w:rPr>
      </w:pPr>
      <w:r>
        <w:rPr>
          <w:rFonts w:ascii="宋体" w:hAnsi="宋体"/>
          <w:b/>
          <w:color w:val="auto"/>
          <w:sz w:val="28"/>
          <w:szCs w:val="28"/>
          <w:highlight w:val="none"/>
        </w:rPr>
        <w:br w:type="page"/>
      </w:r>
    </w:p>
    <w:p w14:paraId="71281E0C">
      <w:pPr>
        <w:ind w:firstLine="241" w:firstLineChars="100"/>
        <w:rPr>
          <w:rFonts w:ascii="宋体" w:hAnsi="宋体" w:cs="宋体"/>
          <w:b/>
          <w:color w:val="auto"/>
          <w:kern w:val="0"/>
          <w:sz w:val="24"/>
          <w:highlight w:val="none"/>
        </w:rPr>
      </w:pPr>
      <w:r>
        <w:rPr>
          <w:rFonts w:hint="eastAsia" w:ascii="宋体" w:hAnsi="宋体" w:cs="宋体"/>
          <w:b/>
          <w:color w:val="auto"/>
          <w:kern w:val="0"/>
          <w:sz w:val="24"/>
          <w:highlight w:val="none"/>
        </w:rPr>
        <w:t>附件13：</w:t>
      </w:r>
    </w:p>
    <w:p w14:paraId="3FD74B8A">
      <w:pPr>
        <w:rPr>
          <w:rFonts w:ascii="宋体" w:hAnsi="宋体" w:cs="宋体"/>
          <w:color w:val="auto"/>
          <w:kern w:val="0"/>
          <w:sz w:val="24"/>
          <w:highlight w:val="none"/>
        </w:rPr>
      </w:pPr>
    </w:p>
    <w:p w14:paraId="53B85AE6">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属于政府强制节能产品的证明材料（若有）</w:t>
      </w:r>
    </w:p>
    <w:p w14:paraId="127A02D0">
      <w:pPr>
        <w:jc w:val="center"/>
        <w:rPr>
          <w:rFonts w:ascii="宋体" w:hAnsi="宋体"/>
          <w:b/>
          <w:color w:val="auto"/>
          <w:sz w:val="28"/>
          <w:szCs w:val="28"/>
          <w:highlight w:val="none"/>
        </w:rPr>
      </w:pPr>
    </w:p>
    <w:p w14:paraId="68C9CEB9">
      <w:pPr>
        <w:rPr>
          <w:rFonts w:ascii="宋体" w:hAnsi="宋体"/>
          <w:color w:val="auto"/>
          <w:sz w:val="24"/>
          <w:szCs w:val="24"/>
          <w:highlight w:val="none"/>
        </w:rPr>
      </w:pPr>
      <w:r>
        <w:rPr>
          <w:rFonts w:hint="eastAsia" w:ascii="宋体" w:hAnsi="宋体"/>
          <w:color w:val="auto"/>
          <w:sz w:val="24"/>
          <w:szCs w:val="24"/>
          <w:highlight w:val="none"/>
        </w:rPr>
        <w:t>说明：</w:t>
      </w:r>
    </w:p>
    <w:p w14:paraId="30B03C2B">
      <w:pPr>
        <w:rPr>
          <w:rFonts w:ascii="宋体" w:hAnsi="宋体"/>
          <w:b/>
          <w:color w:val="auto"/>
          <w:sz w:val="24"/>
          <w:szCs w:val="24"/>
          <w:highlight w:val="none"/>
        </w:rPr>
      </w:pPr>
      <w:r>
        <w:rPr>
          <w:rFonts w:hint="eastAsia" w:ascii="宋体" w:hAnsi="宋体"/>
          <w:color w:val="auto"/>
          <w:sz w:val="24"/>
          <w:szCs w:val="24"/>
          <w:highlight w:val="none"/>
        </w:rPr>
        <w:t>1、</w:t>
      </w:r>
      <w:r>
        <w:rPr>
          <w:rFonts w:ascii="宋体" w:hAnsi="宋体" w:cs="宋体"/>
          <w:color w:val="auto"/>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color w:val="auto"/>
          <w:sz w:val="24"/>
          <w:szCs w:val="24"/>
          <w:highlight w:val="none"/>
        </w:rPr>
        <w:t>竞价人</w:t>
      </w:r>
      <w:r>
        <w:rPr>
          <w:rFonts w:ascii="宋体" w:hAnsi="宋体" w:cs="宋体"/>
          <w:color w:val="auto"/>
          <w:sz w:val="24"/>
          <w:szCs w:val="24"/>
          <w:highlight w:val="none"/>
        </w:rPr>
        <w:t>所投产品属于政府强制节能产品的，在</w:t>
      </w:r>
      <w:r>
        <w:rPr>
          <w:rFonts w:hint="eastAsia" w:ascii="宋体" w:hAnsi="宋体" w:cs="宋体"/>
          <w:color w:val="auto"/>
          <w:sz w:val="24"/>
          <w:szCs w:val="24"/>
          <w:highlight w:val="none"/>
        </w:rPr>
        <w:t>报价文件中</w:t>
      </w:r>
      <w:r>
        <w:rPr>
          <w:rFonts w:ascii="宋体" w:hAnsi="宋体" w:cs="宋体"/>
          <w:color w:val="auto"/>
          <w:sz w:val="24"/>
          <w:szCs w:val="24"/>
          <w:highlight w:val="none"/>
        </w:rPr>
        <w:t>须提供所投政府强制节能产品由国家确定的认证机构出具的、处于有效期之内的产品认证证书复印件，否则视为无效</w:t>
      </w:r>
      <w:r>
        <w:rPr>
          <w:rFonts w:hint="eastAsia" w:ascii="宋体" w:hAnsi="宋体" w:cs="宋体"/>
          <w:color w:val="auto"/>
          <w:sz w:val="24"/>
          <w:szCs w:val="24"/>
          <w:highlight w:val="none"/>
        </w:rPr>
        <w:t>报价。</w:t>
      </w:r>
      <w:r>
        <w:rPr>
          <w:rFonts w:ascii="宋体" w:hAnsi="宋体"/>
          <w:b/>
          <w:color w:val="auto"/>
          <w:sz w:val="24"/>
          <w:szCs w:val="24"/>
          <w:highlight w:val="none"/>
        </w:rPr>
        <w:br w:type="page"/>
      </w:r>
    </w:p>
    <w:p w14:paraId="2E563A3F">
      <w:pPr>
        <w:jc w:val="left"/>
        <w:rPr>
          <w:rFonts w:ascii="宋体" w:hAnsi="宋体"/>
          <w:b/>
          <w:color w:val="auto"/>
          <w:sz w:val="24"/>
          <w:szCs w:val="24"/>
          <w:highlight w:val="none"/>
        </w:rPr>
      </w:pPr>
      <w:r>
        <w:rPr>
          <w:rFonts w:hint="eastAsia" w:ascii="宋体" w:hAnsi="宋体"/>
          <w:b/>
          <w:color w:val="auto"/>
          <w:sz w:val="24"/>
          <w:szCs w:val="24"/>
          <w:highlight w:val="none"/>
        </w:rPr>
        <w:t>附件14：</w:t>
      </w:r>
    </w:p>
    <w:p w14:paraId="7ED93455">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售后服务承诺</w:t>
      </w:r>
    </w:p>
    <w:p w14:paraId="49DCEF74">
      <w:pPr>
        <w:rPr>
          <w:rFonts w:ascii="宋体" w:hAnsi="宋体" w:cs="宋体"/>
          <w:color w:val="auto"/>
          <w:kern w:val="0"/>
          <w:sz w:val="24"/>
          <w:highlight w:val="none"/>
        </w:rPr>
      </w:pPr>
    </w:p>
    <w:p w14:paraId="3C13993C">
      <w:pPr>
        <w:rPr>
          <w:rFonts w:ascii="宋体" w:hAnsi="宋体" w:cs="宋体"/>
          <w:color w:val="auto"/>
          <w:kern w:val="0"/>
          <w:sz w:val="24"/>
          <w:highlight w:val="none"/>
        </w:rPr>
      </w:pPr>
    </w:p>
    <w:p w14:paraId="6B513314">
      <w:pPr>
        <w:rPr>
          <w:rFonts w:ascii="宋体" w:hAnsi="宋体" w:cs="宋体"/>
          <w:color w:val="auto"/>
          <w:kern w:val="0"/>
          <w:sz w:val="24"/>
          <w:highlight w:val="none"/>
          <w:u w:val="single"/>
        </w:rPr>
      </w:pPr>
      <w:r>
        <w:rPr>
          <w:rFonts w:hint="eastAsia" w:ascii="宋体" w:hAnsi="宋体" w:cs="宋体"/>
          <w:color w:val="auto"/>
          <w:kern w:val="0"/>
          <w:sz w:val="24"/>
          <w:highlight w:val="none"/>
        </w:rPr>
        <w:t>致：</w:t>
      </w:r>
    </w:p>
    <w:p w14:paraId="0B3D29C8">
      <w:pPr>
        <w:rPr>
          <w:rFonts w:ascii="宋体" w:hAnsi="宋体" w:cs="宋体"/>
          <w:color w:val="auto"/>
          <w:kern w:val="0"/>
          <w:sz w:val="24"/>
          <w:highlight w:val="none"/>
        </w:rPr>
      </w:pPr>
    </w:p>
    <w:p w14:paraId="7B64795A">
      <w:pPr>
        <w:rPr>
          <w:rFonts w:ascii="宋体" w:hAnsi="宋体" w:cs="宋体"/>
          <w:color w:val="auto"/>
          <w:kern w:val="0"/>
          <w:sz w:val="24"/>
          <w:highlight w:val="none"/>
        </w:rPr>
      </w:pPr>
    </w:p>
    <w:p w14:paraId="6FCFB93C">
      <w:pPr>
        <w:ind w:firstLine="411" w:firstLineChars="196"/>
        <w:rPr>
          <w:rFonts w:ascii="宋体" w:hAnsi="宋体" w:cs="宋体"/>
          <w:b/>
          <w:color w:val="auto"/>
          <w:kern w:val="0"/>
          <w:sz w:val="24"/>
          <w:highlight w:val="none"/>
        </w:rPr>
      </w:pPr>
      <w:r>
        <w:rPr>
          <w:color w:val="auto"/>
          <w:highlight w:val="none"/>
        </w:rP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color w:val="auto"/>
          <w:highlight w:val="none"/>
        </w:rPr>
        <w:t>；</w:t>
      </w:r>
    </w:p>
    <w:p w14:paraId="547A8E29">
      <w:pPr>
        <w:rPr>
          <w:rFonts w:ascii="宋体" w:hAnsi="宋体" w:cs="宋体"/>
          <w:color w:val="auto"/>
          <w:kern w:val="0"/>
          <w:sz w:val="24"/>
          <w:highlight w:val="none"/>
        </w:rPr>
      </w:pPr>
      <w:r>
        <w:rPr>
          <w:rFonts w:hint="eastAsia" w:ascii="宋体" w:hAnsi="宋体" w:cs="宋体"/>
          <w:color w:val="auto"/>
          <w:kern w:val="0"/>
          <w:sz w:val="24"/>
          <w:highlight w:val="none"/>
        </w:rPr>
        <w:t>售后服务要求汇总表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31"/>
        <w:gridCol w:w="1065"/>
        <w:gridCol w:w="1065"/>
        <w:gridCol w:w="1065"/>
        <w:gridCol w:w="1761"/>
        <w:gridCol w:w="1732"/>
      </w:tblGrid>
      <w:tr w14:paraId="62F2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4E88AB2B">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商品名称</w:t>
            </w:r>
          </w:p>
        </w:tc>
        <w:tc>
          <w:tcPr>
            <w:tcW w:w="2131" w:type="dxa"/>
            <w:vAlign w:val="center"/>
          </w:tcPr>
          <w:p w14:paraId="4CB41561">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免费送货至合同指定地点</w:t>
            </w:r>
          </w:p>
        </w:tc>
        <w:tc>
          <w:tcPr>
            <w:tcW w:w="1065" w:type="dxa"/>
            <w:vAlign w:val="center"/>
          </w:tcPr>
          <w:p w14:paraId="3568FECD">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交货时间</w:t>
            </w:r>
          </w:p>
        </w:tc>
        <w:tc>
          <w:tcPr>
            <w:tcW w:w="1065" w:type="dxa"/>
            <w:vAlign w:val="center"/>
          </w:tcPr>
          <w:p w14:paraId="7F3CD3F1">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现场安装调试</w:t>
            </w:r>
          </w:p>
        </w:tc>
        <w:tc>
          <w:tcPr>
            <w:tcW w:w="1065" w:type="dxa"/>
            <w:vAlign w:val="center"/>
          </w:tcPr>
          <w:p w14:paraId="33E3E8D9">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质量保证承诺</w:t>
            </w:r>
          </w:p>
        </w:tc>
        <w:tc>
          <w:tcPr>
            <w:tcW w:w="1761" w:type="dxa"/>
            <w:vAlign w:val="center"/>
          </w:tcPr>
          <w:p w14:paraId="2A06E8F3">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故障反应和到现场维修时间</w:t>
            </w:r>
          </w:p>
        </w:tc>
        <w:tc>
          <w:tcPr>
            <w:tcW w:w="1732" w:type="dxa"/>
            <w:vAlign w:val="center"/>
          </w:tcPr>
          <w:p w14:paraId="6EED659C">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上门保修</w:t>
            </w:r>
          </w:p>
        </w:tc>
      </w:tr>
      <w:tr w14:paraId="1FD5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49F21A7">
            <w:pPr>
              <w:spacing w:line="500" w:lineRule="exact"/>
              <w:rPr>
                <w:rFonts w:ascii="宋体" w:hAnsi="宋体" w:cs="宋体"/>
                <w:color w:val="auto"/>
                <w:kern w:val="0"/>
                <w:sz w:val="24"/>
                <w:szCs w:val="24"/>
                <w:highlight w:val="none"/>
              </w:rPr>
            </w:pPr>
          </w:p>
        </w:tc>
        <w:tc>
          <w:tcPr>
            <w:tcW w:w="2131" w:type="dxa"/>
          </w:tcPr>
          <w:p w14:paraId="61FB9CCD">
            <w:pPr>
              <w:spacing w:line="500" w:lineRule="exact"/>
              <w:rPr>
                <w:rFonts w:ascii="宋体" w:hAnsi="宋体" w:cs="宋体"/>
                <w:color w:val="auto"/>
                <w:kern w:val="0"/>
                <w:sz w:val="24"/>
                <w:szCs w:val="24"/>
                <w:highlight w:val="none"/>
              </w:rPr>
            </w:pPr>
          </w:p>
        </w:tc>
        <w:tc>
          <w:tcPr>
            <w:tcW w:w="1065" w:type="dxa"/>
          </w:tcPr>
          <w:p w14:paraId="51EA3746">
            <w:pPr>
              <w:spacing w:line="500" w:lineRule="exact"/>
              <w:rPr>
                <w:rFonts w:ascii="宋体" w:hAnsi="宋体" w:cs="宋体"/>
                <w:color w:val="auto"/>
                <w:kern w:val="0"/>
                <w:sz w:val="24"/>
                <w:szCs w:val="24"/>
                <w:highlight w:val="none"/>
              </w:rPr>
            </w:pPr>
          </w:p>
        </w:tc>
        <w:tc>
          <w:tcPr>
            <w:tcW w:w="1065" w:type="dxa"/>
          </w:tcPr>
          <w:p w14:paraId="67F26023">
            <w:pPr>
              <w:spacing w:line="500" w:lineRule="exact"/>
              <w:rPr>
                <w:rFonts w:ascii="宋体" w:hAnsi="宋体" w:cs="宋体"/>
                <w:color w:val="auto"/>
                <w:kern w:val="0"/>
                <w:sz w:val="24"/>
                <w:szCs w:val="24"/>
                <w:highlight w:val="none"/>
              </w:rPr>
            </w:pPr>
          </w:p>
        </w:tc>
        <w:tc>
          <w:tcPr>
            <w:tcW w:w="1065" w:type="dxa"/>
          </w:tcPr>
          <w:p w14:paraId="476B86C1">
            <w:pPr>
              <w:spacing w:line="500" w:lineRule="exact"/>
              <w:rPr>
                <w:rFonts w:ascii="宋体" w:hAnsi="宋体" w:cs="宋体"/>
                <w:color w:val="auto"/>
                <w:kern w:val="0"/>
                <w:sz w:val="24"/>
                <w:szCs w:val="24"/>
                <w:highlight w:val="none"/>
              </w:rPr>
            </w:pPr>
          </w:p>
        </w:tc>
        <w:tc>
          <w:tcPr>
            <w:tcW w:w="1761" w:type="dxa"/>
          </w:tcPr>
          <w:p w14:paraId="43C12F5E">
            <w:pPr>
              <w:spacing w:line="500" w:lineRule="exact"/>
              <w:rPr>
                <w:rFonts w:ascii="宋体" w:hAnsi="宋体" w:cs="宋体"/>
                <w:color w:val="auto"/>
                <w:kern w:val="0"/>
                <w:sz w:val="24"/>
                <w:szCs w:val="24"/>
                <w:highlight w:val="none"/>
              </w:rPr>
            </w:pPr>
          </w:p>
        </w:tc>
        <w:tc>
          <w:tcPr>
            <w:tcW w:w="1732" w:type="dxa"/>
          </w:tcPr>
          <w:p w14:paraId="340812CF">
            <w:pPr>
              <w:spacing w:line="500" w:lineRule="exact"/>
              <w:rPr>
                <w:rFonts w:ascii="宋体" w:hAnsi="宋体" w:cs="宋体"/>
                <w:color w:val="auto"/>
                <w:kern w:val="0"/>
                <w:sz w:val="24"/>
                <w:szCs w:val="24"/>
                <w:highlight w:val="none"/>
              </w:rPr>
            </w:pPr>
          </w:p>
        </w:tc>
      </w:tr>
      <w:tr w14:paraId="7584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9120235">
            <w:pPr>
              <w:spacing w:line="500" w:lineRule="exact"/>
              <w:rPr>
                <w:rFonts w:ascii="宋体" w:hAnsi="宋体" w:cs="宋体"/>
                <w:color w:val="auto"/>
                <w:kern w:val="0"/>
                <w:sz w:val="24"/>
                <w:szCs w:val="24"/>
                <w:highlight w:val="none"/>
              </w:rPr>
            </w:pPr>
          </w:p>
        </w:tc>
        <w:tc>
          <w:tcPr>
            <w:tcW w:w="2131" w:type="dxa"/>
          </w:tcPr>
          <w:p w14:paraId="18DECC0D">
            <w:pPr>
              <w:spacing w:line="500" w:lineRule="exact"/>
              <w:rPr>
                <w:rFonts w:ascii="宋体" w:hAnsi="宋体" w:cs="宋体"/>
                <w:color w:val="auto"/>
                <w:kern w:val="0"/>
                <w:sz w:val="24"/>
                <w:szCs w:val="24"/>
                <w:highlight w:val="none"/>
              </w:rPr>
            </w:pPr>
          </w:p>
        </w:tc>
        <w:tc>
          <w:tcPr>
            <w:tcW w:w="1065" w:type="dxa"/>
          </w:tcPr>
          <w:p w14:paraId="1A56A903">
            <w:pPr>
              <w:spacing w:line="500" w:lineRule="exact"/>
              <w:rPr>
                <w:rFonts w:ascii="宋体" w:hAnsi="宋体" w:cs="宋体"/>
                <w:color w:val="auto"/>
                <w:kern w:val="0"/>
                <w:sz w:val="24"/>
                <w:szCs w:val="24"/>
                <w:highlight w:val="none"/>
              </w:rPr>
            </w:pPr>
          </w:p>
        </w:tc>
        <w:tc>
          <w:tcPr>
            <w:tcW w:w="1065" w:type="dxa"/>
          </w:tcPr>
          <w:p w14:paraId="69F67F90">
            <w:pPr>
              <w:spacing w:line="500" w:lineRule="exact"/>
              <w:rPr>
                <w:rFonts w:ascii="宋体" w:hAnsi="宋体" w:cs="宋体"/>
                <w:color w:val="auto"/>
                <w:kern w:val="0"/>
                <w:sz w:val="24"/>
                <w:szCs w:val="24"/>
                <w:highlight w:val="none"/>
              </w:rPr>
            </w:pPr>
          </w:p>
        </w:tc>
        <w:tc>
          <w:tcPr>
            <w:tcW w:w="1065" w:type="dxa"/>
          </w:tcPr>
          <w:p w14:paraId="17F384E9">
            <w:pPr>
              <w:spacing w:line="500" w:lineRule="exact"/>
              <w:rPr>
                <w:rFonts w:ascii="宋体" w:hAnsi="宋体" w:cs="宋体"/>
                <w:color w:val="auto"/>
                <w:kern w:val="0"/>
                <w:sz w:val="24"/>
                <w:szCs w:val="24"/>
                <w:highlight w:val="none"/>
              </w:rPr>
            </w:pPr>
          </w:p>
        </w:tc>
        <w:tc>
          <w:tcPr>
            <w:tcW w:w="1761" w:type="dxa"/>
          </w:tcPr>
          <w:p w14:paraId="4BAC805B">
            <w:pPr>
              <w:spacing w:line="500" w:lineRule="exact"/>
              <w:rPr>
                <w:rFonts w:ascii="宋体" w:hAnsi="宋体" w:cs="宋体"/>
                <w:color w:val="auto"/>
                <w:kern w:val="0"/>
                <w:sz w:val="24"/>
                <w:szCs w:val="24"/>
                <w:highlight w:val="none"/>
              </w:rPr>
            </w:pPr>
          </w:p>
        </w:tc>
        <w:tc>
          <w:tcPr>
            <w:tcW w:w="1732" w:type="dxa"/>
          </w:tcPr>
          <w:p w14:paraId="708649AB">
            <w:pPr>
              <w:spacing w:line="500" w:lineRule="exact"/>
              <w:rPr>
                <w:rFonts w:ascii="宋体" w:hAnsi="宋体" w:cs="宋体"/>
                <w:color w:val="auto"/>
                <w:kern w:val="0"/>
                <w:sz w:val="24"/>
                <w:szCs w:val="24"/>
                <w:highlight w:val="none"/>
              </w:rPr>
            </w:pPr>
          </w:p>
        </w:tc>
      </w:tr>
      <w:tr w14:paraId="09B6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5EC79FF">
            <w:pPr>
              <w:spacing w:line="500" w:lineRule="exact"/>
              <w:rPr>
                <w:rFonts w:ascii="宋体" w:hAnsi="宋体" w:cs="宋体"/>
                <w:color w:val="auto"/>
                <w:kern w:val="0"/>
                <w:sz w:val="24"/>
                <w:szCs w:val="24"/>
                <w:highlight w:val="none"/>
              </w:rPr>
            </w:pPr>
          </w:p>
        </w:tc>
        <w:tc>
          <w:tcPr>
            <w:tcW w:w="2131" w:type="dxa"/>
          </w:tcPr>
          <w:p w14:paraId="545B8792">
            <w:pPr>
              <w:spacing w:line="500" w:lineRule="exact"/>
              <w:rPr>
                <w:rFonts w:ascii="宋体" w:hAnsi="宋体" w:cs="宋体"/>
                <w:color w:val="auto"/>
                <w:kern w:val="0"/>
                <w:sz w:val="24"/>
                <w:szCs w:val="24"/>
                <w:highlight w:val="none"/>
              </w:rPr>
            </w:pPr>
          </w:p>
        </w:tc>
        <w:tc>
          <w:tcPr>
            <w:tcW w:w="1065" w:type="dxa"/>
          </w:tcPr>
          <w:p w14:paraId="749AB8E2">
            <w:pPr>
              <w:spacing w:line="500" w:lineRule="exact"/>
              <w:rPr>
                <w:rFonts w:ascii="宋体" w:hAnsi="宋体" w:cs="宋体"/>
                <w:color w:val="auto"/>
                <w:kern w:val="0"/>
                <w:sz w:val="24"/>
                <w:szCs w:val="24"/>
                <w:highlight w:val="none"/>
              </w:rPr>
            </w:pPr>
          </w:p>
        </w:tc>
        <w:tc>
          <w:tcPr>
            <w:tcW w:w="1065" w:type="dxa"/>
          </w:tcPr>
          <w:p w14:paraId="5332DD30">
            <w:pPr>
              <w:spacing w:line="500" w:lineRule="exact"/>
              <w:rPr>
                <w:rFonts w:ascii="宋体" w:hAnsi="宋体" w:cs="宋体"/>
                <w:color w:val="auto"/>
                <w:kern w:val="0"/>
                <w:sz w:val="24"/>
                <w:szCs w:val="24"/>
                <w:highlight w:val="none"/>
              </w:rPr>
            </w:pPr>
          </w:p>
        </w:tc>
        <w:tc>
          <w:tcPr>
            <w:tcW w:w="1065" w:type="dxa"/>
          </w:tcPr>
          <w:p w14:paraId="3C61F914">
            <w:pPr>
              <w:spacing w:line="500" w:lineRule="exact"/>
              <w:rPr>
                <w:rFonts w:ascii="宋体" w:hAnsi="宋体" w:cs="宋体"/>
                <w:color w:val="auto"/>
                <w:kern w:val="0"/>
                <w:sz w:val="24"/>
                <w:szCs w:val="24"/>
                <w:highlight w:val="none"/>
              </w:rPr>
            </w:pPr>
          </w:p>
        </w:tc>
        <w:tc>
          <w:tcPr>
            <w:tcW w:w="1761" w:type="dxa"/>
          </w:tcPr>
          <w:p w14:paraId="1E2D59E4">
            <w:pPr>
              <w:spacing w:line="500" w:lineRule="exact"/>
              <w:rPr>
                <w:rFonts w:ascii="宋体" w:hAnsi="宋体" w:cs="宋体"/>
                <w:color w:val="auto"/>
                <w:kern w:val="0"/>
                <w:sz w:val="24"/>
                <w:szCs w:val="24"/>
                <w:highlight w:val="none"/>
              </w:rPr>
            </w:pPr>
          </w:p>
        </w:tc>
        <w:tc>
          <w:tcPr>
            <w:tcW w:w="1732" w:type="dxa"/>
          </w:tcPr>
          <w:p w14:paraId="35B0C16F">
            <w:pPr>
              <w:spacing w:line="500" w:lineRule="exact"/>
              <w:rPr>
                <w:rFonts w:ascii="宋体" w:hAnsi="宋体" w:cs="宋体"/>
                <w:color w:val="auto"/>
                <w:kern w:val="0"/>
                <w:sz w:val="24"/>
                <w:szCs w:val="24"/>
                <w:highlight w:val="none"/>
              </w:rPr>
            </w:pPr>
          </w:p>
        </w:tc>
      </w:tr>
      <w:tr w14:paraId="1188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22C9D0D">
            <w:pPr>
              <w:spacing w:line="500" w:lineRule="exact"/>
              <w:rPr>
                <w:rFonts w:ascii="宋体" w:hAnsi="宋体" w:cs="宋体"/>
                <w:color w:val="auto"/>
                <w:kern w:val="0"/>
                <w:sz w:val="24"/>
                <w:szCs w:val="24"/>
                <w:highlight w:val="none"/>
              </w:rPr>
            </w:pPr>
          </w:p>
        </w:tc>
        <w:tc>
          <w:tcPr>
            <w:tcW w:w="2131" w:type="dxa"/>
          </w:tcPr>
          <w:p w14:paraId="41E03833">
            <w:pPr>
              <w:spacing w:line="500" w:lineRule="exact"/>
              <w:rPr>
                <w:rFonts w:ascii="宋体" w:hAnsi="宋体" w:cs="宋体"/>
                <w:color w:val="auto"/>
                <w:kern w:val="0"/>
                <w:sz w:val="24"/>
                <w:szCs w:val="24"/>
                <w:highlight w:val="none"/>
              </w:rPr>
            </w:pPr>
          </w:p>
        </w:tc>
        <w:tc>
          <w:tcPr>
            <w:tcW w:w="1065" w:type="dxa"/>
          </w:tcPr>
          <w:p w14:paraId="7A657B5E">
            <w:pPr>
              <w:spacing w:line="500" w:lineRule="exact"/>
              <w:rPr>
                <w:rFonts w:ascii="宋体" w:hAnsi="宋体" w:cs="宋体"/>
                <w:color w:val="auto"/>
                <w:kern w:val="0"/>
                <w:sz w:val="24"/>
                <w:szCs w:val="24"/>
                <w:highlight w:val="none"/>
              </w:rPr>
            </w:pPr>
          </w:p>
        </w:tc>
        <w:tc>
          <w:tcPr>
            <w:tcW w:w="1065" w:type="dxa"/>
          </w:tcPr>
          <w:p w14:paraId="46A8A32C">
            <w:pPr>
              <w:spacing w:line="500" w:lineRule="exact"/>
              <w:rPr>
                <w:rFonts w:ascii="宋体" w:hAnsi="宋体" w:cs="宋体"/>
                <w:color w:val="auto"/>
                <w:kern w:val="0"/>
                <w:sz w:val="24"/>
                <w:szCs w:val="24"/>
                <w:highlight w:val="none"/>
              </w:rPr>
            </w:pPr>
          </w:p>
        </w:tc>
        <w:tc>
          <w:tcPr>
            <w:tcW w:w="1065" w:type="dxa"/>
          </w:tcPr>
          <w:p w14:paraId="20AC700D">
            <w:pPr>
              <w:spacing w:line="500" w:lineRule="exact"/>
              <w:rPr>
                <w:rFonts w:ascii="宋体" w:hAnsi="宋体" w:cs="宋体"/>
                <w:color w:val="auto"/>
                <w:kern w:val="0"/>
                <w:sz w:val="24"/>
                <w:szCs w:val="24"/>
                <w:highlight w:val="none"/>
              </w:rPr>
            </w:pPr>
          </w:p>
        </w:tc>
        <w:tc>
          <w:tcPr>
            <w:tcW w:w="1761" w:type="dxa"/>
          </w:tcPr>
          <w:p w14:paraId="4D323F10">
            <w:pPr>
              <w:spacing w:line="500" w:lineRule="exact"/>
              <w:rPr>
                <w:rFonts w:ascii="宋体" w:hAnsi="宋体" w:cs="宋体"/>
                <w:color w:val="auto"/>
                <w:kern w:val="0"/>
                <w:sz w:val="24"/>
                <w:szCs w:val="24"/>
                <w:highlight w:val="none"/>
              </w:rPr>
            </w:pPr>
          </w:p>
        </w:tc>
        <w:tc>
          <w:tcPr>
            <w:tcW w:w="1732" w:type="dxa"/>
          </w:tcPr>
          <w:p w14:paraId="34E77E95">
            <w:pPr>
              <w:spacing w:line="500" w:lineRule="exact"/>
              <w:rPr>
                <w:rFonts w:ascii="宋体" w:hAnsi="宋体" w:cs="宋体"/>
                <w:color w:val="auto"/>
                <w:kern w:val="0"/>
                <w:sz w:val="24"/>
                <w:szCs w:val="24"/>
                <w:highlight w:val="none"/>
              </w:rPr>
            </w:pPr>
          </w:p>
        </w:tc>
      </w:tr>
      <w:tr w14:paraId="3A7D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4A1830E">
            <w:pPr>
              <w:spacing w:line="500" w:lineRule="exact"/>
              <w:rPr>
                <w:rFonts w:ascii="宋体" w:hAnsi="宋体" w:cs="宋体"/>
                <w:color w:val="auto"/>
                <w:kern w:val="0"/>
                <w:sz w:val="24"/>
                <w:szCs w:val="24"/>
                <w:highlight w:val="none"/>
              </w:rPr>
            </w:pPr>
          </w:p>
        </w:tc>
        <w:tc>
          <w:tcPr>
            <w:tcW w:w="2131" w:type="dxa"/>
          </w:tcPr>
          <w:p w14:paraId="2F93BA7D">
            <w:pPr>
              <w:spacing w:line="500" w:lineRule="exact"/>
              <w:rPr>
                <w:rFonts w:ascii="宋体" w:hAnsi="宋体" w:cs="宋体"/>
                <w:color w:val="auto"/>
                <w:kern w:val="0"/>
                <w:sz w:val="24"/>
                <w:szCs w:val="24"/>
                <w:highlight w:val="none"/>
              </w:rPr>
            </w:pPr>
          </w:p>
        </w:tc>
        <w:tc>
          <w:tcPr>
            <w:tcW w:w="1065" w:type="dxa"/>
          </w:tcPr>
          <w:p w14:paraId="6B0EDFDB">
            <w:pPr>
              <w:spacing w:line="500" w:lineRule="exact"/>
              <w:rPr>
                <w:rFonts w:ascii="宋体" w:hAnsi="宋体" w:cs="宋体"/>
                <w:color w:val="auto"/>
                <w:kern w:val="0"/>
                <w:sz w:val="24"/>
                <w:szCs w:val="24"/>
                <w:highlight w:val="none"/>
              </w:rPr>
            </w:pPr>
          </w:p>
        </w:tc>
        <w:tc>
          <w:tcPr>
            <w:tcW w:w="1065" w:type="dxa"/>
          </w:tcPr>
          <w:p w14:paraId="7586F71E">
            <w:pPr>
              <w:spacing w:line="500" w:lineRule="exact"/>
              <w:rPr>
                <w:rFonts w:ascii="宋体" w:hAnsi="宋体" w:cs="宋体"/>
                <w:color w:val="auto"/>
                <w:kern w:val="0"/>
                <w:sz w:val="24"/>
                <w:szCs w:val="24"/>
                <w:highlight w:val="none"/>
              </w:rPr>
            </w:pPr>
          </w:p>
        </w:tc>
        <w:tc>
          <w:tcPr>
            <w:tcW w:w="1065" w:type="dxa"/>
          </w:tcPr>
          <w:p w14:paraId="3F4803EE">
            <w:pPr>
              <w:spacing w:line="500" w:lineRule="exact"/>
              <w:rPr>
                <w:rFonts w:ascii="宋体" w:hAnsi="宋体" w:cs="宋体"/>
                <w:color w:val="auto"/>
                <w:kern w:val="0"/>
                <w:sz w:val="24"/>
                <w:szCs w:val="24"/>
                <w:highlight w:val="none"/>
              </w:rPr>
            </w:pPr>
          </w:p>
        </w:tc>
        <w:tc>
          <w:tcPr>
            <w:tcW w:w="1761" w:type="dxa"/>
          </w:tcPr>
          <w:p w14:paraId="0BF8A183">
            <w:pPr>
              <w:spacing w:line="500" w:lineRule="exact"/>
              <w:rPr>
                <w:rFonts w:ascii="宋体" w:hAnsi="宋体" w:cs="宋体"/>
                <w:color w:val="auto"/>
                <w:kern w:val="0"/>
                <w:sz w:val="24"/>
                <w:szCs w:val="24"/>
                <w:highlight w:val="none"/>
              </w:rPr>
            </w:pPr>
          </w:p>
        </w:tc>
        <w:tc>
          <w:tcPr>
            <w:tcW w:w="1732" w:type="dxa"/>
          </w:tcPr>
          <w:p w14:paraId="1C6668AE">
            <w:pPr>
              <w:spacing w:line="500" w:lineRule="exact"/>
              <w:rPr>
                <w:rFonts w:ascii="宋体" w:hAnsi="宋体" w:cs="宋体"/>
                <w:color w:val="auto"/>
                <w:kern w:val="0"/>
                <w:sz w:val="24"/>
                <w:szCs w:val="24"/>
                <w:highlight w:val="none"/>
              </w:rPr>
            </w:pPr>
          </w:p>
        </w:tc>
      </w:tr>
      <w:tr w14:paraId="3EB3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5C00C85">
            <w:pPr>
              <w:spacing w:line="500" w:lineRule="exact"/>
              <w:rPr>
                <w:rFonts w:ascii="宋体" w:hAnsi="宋体" w:cs="宋体"/>
                <w:color w:val="auto"/>
                <w:kern w:val="0"/>
                <w:sz w:val="24"/>
                <w:szCs w:val="24"/>
                <w:highlight w:val="none"/>
              </w:rPr>
            </w:pPr>
          </w:p>
        </w:tc>
        <w:tc>
          <w:tcPr>
            <w:tcW w:w="2131" w:type="dxa"/>
          </w:tcPr>
          <w:p w14:paraId="39C4D767">
            <w:pPr>
              <w:spacing w:line="500" w:lineRule="exact"/>
              <w:rPr>
                <w:rFonts w:ascii="宋体" w:hAnsi="宋体" w:cs="宋体"/>
                <w:color w:val="auto"/>
                <w:kern w:val="0"/>
                <w:sz w:val="24"/>
                <w:szCs w:val="24"/>
                <w:highlight w:val="none"/>
              </w:rPr>
            </w:pPr>
          </w:p>
        </w:tc>
        <w:tc>
          <w:tcPr>
            <w:tcW w:w="1065" w:type="dxa"/>
          </w:tcPr>
          <w:p w14:paraId="648CA3AF">
            <w:pPr>
              <w:spacing w:line="500" w:lineRule="exact"/>
              <w:rPr>
                <w:rFonts w:ascii="宋体" w:hAnsi="宋体" w:cs="宋体"/>
                <w:color w:val="auto"/>
                <w:kern w:val="0"/>
                <w:sz w:val="24"/>
                <w:szCs w:val="24"/>
                <w:highlight w:val="none"/>
              </w:rPr>
            </w:pPr>
          </w:p>
        </w:tc>
        <w:tc>
          <w:tcPr>
            <w:tcW w:w="1065" w:type="dxa"/>
          </w:tcPr>
          <w:p w14:paraId="54AA8C7F">
            <w:pPr>
              <w:spacing w:line="500" w:lineRule="exact"/>
              <w:rPr>
                <w:rFonts w:ascii="宋体" w:hAnsi="宋体" w:cs="宋体"/>
                <w:color w:val="auto"/>
                <w:kern w:val="0"/>
                <w:sz w:val="24"/>
                <w:szCs w:val="24"/>
                <w:highlight w:val="none"/>
              </w:rPr>
            </w:pPr>
          </w:p>
        </w:tc>
        <w:tc>
          <w:tcPr>
            <w:tcW w:w="1065" w:type="dxa"/>
          </w:tcPr>
          <w:p w14:paraId="29C53B66">
            <w:pPr>
              <w:spacing w:line="500" w:lineRule="exact"/>
              <w:rPr>
                <w:rFonts w:ascii="宋体" w:hAnsi="宋体" w:cs="宋体"/>
                <w:color w:val="auto"/>
                <w:kern w:val="0"/>
                <w:sz w:val="24"/>
                <w:szCs w:val="24"/>
                <w:highlight w:val="none"/>
              </w:rPr>
            </w:pPr>
          </w:p>
        </w:tc>
        <w:tc>
          <w:tcPr>
            <w:tcW w:w="1761" w:type="dxa"/>
          </w:tcPr>
          <w:p w14:paraId="0963EE7C">
            <w:pPr>
              <w:spacing w:line="500" w:lineRule="exact"/>
              <w:rPr>
                <w:rFonts w:ascii="宋体" w:hAnsi="宋体" w:cs="宋体"/>
                <w:color w:val="auto"/>
                <w:kern w:val="0"/>
                <w:sz w:val="24"/>
                <w:szCs w:val="24"/>
                <w:highlight w:val="none"/>
              </w:rPr>
            </w:pPr>
          </w:p>
        </w:tc>
        <w:tc>
          <w:tcPr>
            <w:tcW w:w="1732" w:type="dxa"/>
          </w:tcPr>
          <w:p w14:paraId="121284B3">
            <w:pPr>
              <w:spacing w:line="500" w:lineRule="exact"/>
              <w:rPr>
                <w:rFonts w:ascii="宋体" w:hAnsi="宋体" w:cs="宋体"/>
                <w:color w:val="auto"/>
                <w:kern w:val="0"/>
                <w:sz w:val="24"/>
                <w:szCs w:val="24"/>
                <w:highlight w:val="none"/>
              </w:rPr>
            </w:pPr>
          </w:p>
        </w:tc>
      </w:tr>
    </w:tbl>
    <w:p w14:paraId="522ABB6E">
      <w:pPr>
        <w:rPr>
          <w:rFonts w:ascii="宋体" w:hAnsi="宋体" w:cs="宋体"/>
          <w:color w:val="auto"/>
          <w:kern w:val="0"/>
          <w:sz w:val="24"/>
          <w:highlight w:val="none"/>
        </w:rPr>
      </w:pPr>
    </w:p>
    <w:p w14:paraId="2ADC40CD">
      <w:pPr>
        <w:rPr>
          <w:rFonts w:ascii="宋体" w:hAnsi="宋体" w:cs="宋体"/>
          <w:color w:val="auto"/>
          <w:kern w:val="0"/>
          <w:sz w:val="24"/>
          <w:highlight w:val="none"/>
        </w:rPr>
      </w:pPr>
    </w:p>
    <w:p w14:paraId="3DB1D070">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015BE256">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73070413">
      <w:pPr>
        <w:spacing w:line="440" w:lineRule="exact"/>
        <w:rPr>
          <w:rFonts w:ascii="宋体" w:hAnsi="宋体"/>
          <w:color w:val="auto"/>
          <w:sz w:val="24"/>
          <w:highlight w:val="none"/>
        </w:rPr>
      </w:pPr>
      <w:r>
        <w:rPr>
          <w:rFonts w:hint="eastAsia" w:ascii="宋体" w:hAnsi="宋体"/>
          <w:color w:val="auto"/>
          <w:sz w:val="24"/>
          <w:highlight w:val="none"/>
        </w:rPr>
        <w:t>日  期： 年 月 日</w:t>
      </w:r>
    </w:p>
    <w:p w14:paraId="1A4C6744">
      <w:pPr>
        <w:spacing w:line="360" w:lineRule="exact"/>
        <w:rPr>
          <w:rFonts w:ascii="宋体" w:hAnsi="宋体"/>
          <w:b/>
          <w:color w:val="auto"/>
          <w:sz w:val="24"/>
          <w:szCs w:val="24"/>
          <w:highlight w:val="none"/>
        </w:rPr>
      </w:pPr>
    </w:p>
    <w:p w14:paraId="3F0C47DF">
      <w:pPr>
        <w:rPr>
          <w:rFonts w:ascii="宋体" w:hAnsi="宋体"/>
          <w:b/>
          <w:color w:val="auto"/>
          <w:sz w:val="24"/>
          <w:szCs w:val="24"/>
          <w:highlight w:val="none"/>
        </w:rPr>
      </w:pPr>
      <w:r>
        <w:rPr>
          <w:rFonts w:ascii="宋体" w:hAnsi="宋体"/>
          <w:b/>
          <w:color w:val="auto"/>
          <w:sz w:val="24"/>
          <w:szCs w:val="24"/>
          <w:highlight w:val="none"/>
        </w:rPr>
        <w:br w:type="page"/>
      </w:r>
    </w:p>
    <w:p w14:paraId="3EAD041D">
      <w:pPr>
        <w:jc w:val="left"/>
        <w:rPr>
          <w:rFonts w:ascii="宋体" w:hAnsi="宋体"/>
          <w:b/>
          <w:color w:val="auto"/>
          <w:sz w:val="24"/>
          <w:szCs w:val="24"/>
          <w:highlight w:val="none"/>
        </w:rPr>
      </w:pPr>
      <w:r>
        <w:rPr>
          <w:rFonts w:hint="eastAsia" w:ascii="宋体" w:hAnsi="宋体"/>
          <w:b/>
          <w:color w:val="auto"/>
          <w:sz w:val="24"/>
          <w:szCs w:val="24"/>
          <w:highlight w:val="none"/>
        </w:rPr>
        <w:t>附件15：</w:t>
      </w:r>
    </w:p>
    <w:p w14:paraId="07997079">
      <w:pPr>
        <w:jc w:val="center"/>
        <w:rPr>
          <w:rFonts w:ascii="宋体" w:hAnsi="宋体"/>
          <w:b/>
          <w:color w:val="auto"/>
          <w:sz w:val="28"/>
          <w:szCs w:val="28"/>
          <w:highlight w:val="none"/>
        </w:rPr>
      </w:pPr>
      <w:r>
        <w:rPr>
          <w:rFonts w:hint="eastAsia" w:ascii="宋体" w:hAnsi="宋体"/>
          <w:b/>
          <w:color w:val="auto"/>
          <w:sz w:val="28"/>
          <w:szCs w:val="28"/>
          <w:highlight w:val="none"/>
        </w:rPr>
        <w:t>竞价人认为需提供的其他资料</w:t>
      </w:r>
    </w:p>
    <w:p w14:paraId="1EAA5B60">
      <w:pPr>
        <w:jc w:val="center"/>
        <w:rPr>
          <w:rFonts w:ascii="宋体" w:hAnsi="宋体"/>
          <w:b/>
          <w:color w:val="auto"/>
          <w:sz w:val="28"/>
          <w:szCs w:val="28"/>
          <w:highlight w:val="none"/>
        </w:rPr>
      </w:pPr>
    </w:p>
    <w:p w14:paraId="6DEAAD88">
      <w:pPr>
        <w:jc w:val="center"/>
        <w:rPr>
          <w:rFonts w:ascii="宋体" w:hAnsi="宋体"/>
          <w:b/>
          <w:color w:val="auto"/>
          <w:sz w:val="28"/>
          <w:szCs w:val="28"/>
          <w:highlight w:val="none"/>
        </w:rPr>
      </w:pPr>
    </w:p>
    <w:p w14:paraId="1FA0E66A">
      <w:pPr>
        <w:jc w:val="center"/>
        <w:rPr>
          <w:rFonts w:ascii="宋体" w:hAnsi="宋体"/>
          <w:b/>
          <w:color w:val="auto"/>
          <w:sz w:val="28"/>
          <w:szCs w:val="28"/>
          <w:highlight w:val="none"/>
        </w:rPr>
      </w:pPr>
    </w:p>
    <w:p w14:paraId="036C4C54">
      <w:pPr>
        <w:jc w:val="center"/>
        <w:rPr>
          <w:rFonts w:ascii="宋体" w:hAnsi="宋体"/>
          <w:b/>
          <w:color w:val="auto"/>
          <w:sz w:val="28"/>
          <w:szCs w:val="28"/>
          <w:highlight w:val="none"/>
        </w:rPr>
      </w:pPr>
    </w:p>
    <w:p w14:paraId="4AFC2F8D">
      <w:pPr>
        <w:jc w:val="center"/>
        <w:rPr>
          <w:rFonts w:ascii="宋体" w:hAnsi="宋体"/>
          <w:b/>
          <w:color w:val="auto"/>
          <w:sz w:val="28"/>
          <w:szCs w:val="28"/>
          <w:highlight w:val="none"/>
        </w:rPr>
      </w:pPr>
    </w:p>
    <w:p w14:paraId="76A5DE19">
      <w:pPr>
        <w:jc w:val="center"/>
        <w:rPr>
          <w:rFonts w:ascii="宋体" w:hAnsi="宋体"/>
          <w:b/>
          <w:color w:val="auto"/>
          <w:sz w:val="28"/>
          <w:szCs w:val="28"/>
          <w:highlight w:val="none"/>
        </w:rPr>
      </w:pPr>
    </w:p>
    <w:p w14:paraId="006AF286">
      <w:pPr>
        <w:pStyle w:val="10"/>
        <w:rPr>
          <w:rFonts w:ascii="宋体" w:hAnsi="宋体"/>
          <w:color w:val="auto"/>
          <w:highlight w:val="none"/>
        </w:rPr>
      </w:pPr>
    </w:p>
    <w:p w14:paraId="42B477BF">
      <w:pPr>
        <w:jc w:val="center"/>
        <w:rPr>
          <w:rFonts w:ascii="宋体" w:hAnsi="宋体"/>
          <w:b/>
          <w:color w:val="auto"/>
          <w:sz w:val="28"/>
          <w:szCs w:val="28"/>
          <w:highlight w:val="none"/>
        </w:rPr>
      </w:pPr>
    </w:p>
    <w:p w14:paraId="11345982">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45097191">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7B290383">
      <w:pPr>
        <w:spacing w:line="440" w:lineRule="exact"/>
        <w:rPr>
          <w:rFonts w:ascii="宋体" w:hAnsi="宋体" w:cs="宋体"/>
          <w:b/>
          <w:color w:val="auto"/>
          <w:kern w:val="0"/>
          <w:sz w:val="24"/>
          <w:highlight w:val="none"/>
        </w:rPr>
      </w:pPr>
      <w:r>
        <w:rPr>
          <w:rFonts w:hint="eastAsia" w:ascii="宋体" w:hAnsi="宋体"/>
          <w:color w:val="auto"/>
          <w:sz w:val="24"/>
          <w:highlight w:val="none"/>
        </w:rPr>
        <w:t>日  期： 年 月 日</w:t>
      </w:r>
    </w:p>
    <w:p w14:paraId="5BBC9B53">
      <w:pPr>
        <w:jc w:val="left"/>
        <w:rPr>
          <w:rFonts w:ascii="宋体" w:hAnsi="宋体" w:cs="宋体"/>
          <w:b/>
          <w:color w:val="auto"/>
          <w:kern w:val="0"/>
          <w:sz w:val="24"/>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附件16：</w:t>
      </w:r>
    </w:p>
    <w:p w14:paraId="713F0B49">
      <w:pPr>
        <w:rPr>
          <w:rFonts w:ascii="宋体" w:hAnsi="宋体"/>
          <w:b/>
          <w:color w:val="auto"/>
          <w:sz w:val="28"/>
          <w:szCs w:val="28"/>
          <w:highlight w:val="none"/>
        </w:rPr>
      </w:pPr>
    </w:p>
    <w:p w14:paraId="2D6F403C">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网上竞价承诺书</w:t>
      </w:r>
    </w:p>
    <w:p w14:paraId="3F1CBB1F">
      <w:pPr>
        <w:spacing w:line="500" w:lineRule="exact"/>
        <w:rPr>
          <w:rFonts w:ascii="宋体" w:hAnsi="宋体"/>
          <w:color w:val="auto"/>
          <w:sz w:val="24"/>
          <w:highlight w:val="none"/>
        </w:rPr>
      </w:pPr>
      <w:r>
        <w:rPr>
          <w:rFonts w:hint="eastAsia" w:ascii="宋体" w:hAnsi="宋体"/>
          <w:color w:val="auto"/>
          <w:sz w:val="24"/>
          <w:highlight w:val="none"/>
        </w:rPr>
        <w:t>致：福建省金丰招标代理有限公司</w:t>
      </w:r>
    </w:p>
    <w:p w14:paraId="22D4C3C8">
      <w:pPr>
        <w:spacing w:line="500" w:lineRule="exact"/>
        <w:ind w:firstLine="480"/>
        <w:rPr>
          <w:rFonts w:ascii="宋体" w:hAnsi="宋体"/>
          <w:color w:val="auto"/>
          <w:sz w:val="24"/>
          <w:highlight w:val="none"/>
        </w:rPr>
      </w:pPr>
      <w:r>
        <w:rPr>
          <w:rFonts w:ascii="宋体" w:hAnsi="宋体" w:cs="Arial"/>
          <w:color w:val="auto"/>
          <w:sz w:val="24"/>
          <w:highlight w:val="none"/>
        </w:rPr>
        <w:t>根据贵</w:t>
      </w:r>
      <w:r>
        <w:rPr>
          <w:rFonts w:hint="eastAsia" w:ascii="宋体" w:hAnsi="宋体" w:cs="Arial"/>
          <w:color w:val="auto"/>
          <w:sz w:val="24"/>
          <w:highlight w:val="none"/>
        </w:rPr>
        <w:t>公司关于网上竞价</w:t>
      </w:r>
      <w:r>
        <w:rPr>
          <w:rFonts w:ascii="宋体" w:hAnsi="宋体" w:cs="Arial"/>
          <w:color w:val="auto"/>
          <w:sz w:val="24"/>
          <w:highlight w:val="none"/>
        </w:rPr>
        <w:t>项目及服务的</w:t>
      </w:r>
      <w:r>
        <w:rPr>
          <w:rFonts w:hint="eastAsia" w:ascii="宋体" w:hAnsi="宋体"/>
          <w:color w:val="auto"/>
          <w:sz w:val="24"/>
          <w:highlight w:val="none"/>
        </w:rPr>
        <w:t xml:space="preserve">公告（项目编号）: </w:t>
      </w:r>
      <w:r>
        <w:rPr>
          <w:rFonts w:ascii="宋体" w:hAnsi="宋体" w:cs="Arial"/>
          <w:color w:val="auto"/>
          <w:sz w:val="24"/>
          <w:highlight w:val="none"/>
        </w:rPr>
        <w:t>，</w:t>
      </w:r>
      <w:r>
        <w:rPr>
          <w:rFonts w:hint="eastAsia" w:ascii="宋体" w:hAnsi="宋体"/>
          <w:color w:val="auto"/>
          <w:sz w:val="24"/>
          <w:highlight w:val="none"/>
        </w:rPr>
        <w:t>本签字代表</w:t>
      </w:r>
      <w:r>
        <w:rPr>
          <w:rFonts w:hint="eastAsia" w:ascii="宋体" w:hAnsi="宋体"/>
          <w:color w:val="auto"/>
          <w:sz w:val="24"/>
          <w:highlight w:val="none"/>
          <w:u w:val="single"/>
        </w:rPr>
        <w:t>（全名、职务）</w:t>
      </w:r>
      <w:r>
        <w:rPr>
          <w:rFonts w:ascii="宋体" w:hAnsi="宋体" w:cs="Arial"/>
          <w:color w:val="auto"/>
          <w:sz w:val="24"/>
          <w:highlight w:val="none"/>
        </w:rPr>
        <w:t>经正式授权并代表竞价方</w:t>
      </w:r>
      <w:r>
        <w:rPr>
          <w:rFonts w:hint="eastAsia" w:ascii="宋体" w:hAnsi="宋体"/>
          <w:color w:val="auto"/>
          <w:sz w:val="24"/>
          <w:highlight w:val="none"/>
          <w:u w:val="single"/>
        </w:rPr>
        <w:t>（竞价人名称、地址）</w:t>
      </w:r>
      <w:r>
        <w:rPr>
          <w:rFonts w:hint="eastAsia" w:ascii="宋体" w:hAnsi="宋体" w:cs="Arial"/>
          <w:color w:val="auto"/>
          <w:sz w:val="24"/>
          <w:highlight w:val="none"/>
        </w:rPr>
        <w:t>参与贵方组织的本次网上竞价活动，</w:t>
      </w:r>
      <w:r>
        <w:rPr>
          <w:rFonts w:hint="eastAsia" w:ascii="宋体" w:hAnsi="宋体"/>
          <w:color w:val="auto"/>
          <w:sz w:val="24"/>
          <w:highlight w:val="none"/>
        </w:rPr>
        <w:t>我公司郑重承诺：</w:t>
      </w:r>
    </w:p>
    <w:p w14:paraId="657C367D">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60D6FDC4">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二、我司将按照</w:t>
      </w:r>
      <w:r>
        <w:rPr>
          <w:rFonts w:hint="eastAsia" w:ascii="宋体" w:hAnsi="宋体" w:cs="Arial"/>
          <w:color w:val="auto"/>
          <w:sz w:val="24"/>
          <w:highlight w:val="none"/>
        </w:rPr>
        <w:t>竞价</w:t>
      </w:r>
      <w:r>
        <w:rPr>
          <w:rFonts w:ascii="宋体" w:hAnsi="宋体" w:cs="Arial"/>
          <w:color w:val="auto"/>
          <w:sz w:val="24"/>
          <w:highlight w:val="none"/>
        </w:rPr>
        <w:t>项目及服务的</w:t>
      </w:r>
      <w:r>
        <w:rPr>
          <w:rFonts w:hint="eastAsia" w:ascii="宋体" w:hAnsi="宋体"/>
          <w:color w:val="auto"/>
          <w:sz w:val="24"/>
          <w:highlight w:val="none"/>
        </w:rPr>
        <w:t>公告要求和竞价报价文件的承诺，及时与用户签订合同，按竞价报价文件承诺的价格及时向采购单位提供全新货物，货物及有关服务符合中华人民共和国的设计和制造生产或行业标准。</w:t>
      </w:r>
    </w:p>
    <w:p w14:paraId="6D0CB15F">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三、本项目竞价公告、竞价方的竞价报价文件包括对售后服务的承诺对我公司具有同等约束力。</w:t>
      </w:r>
    </w:p>
    <w:p w14:paraId="0D9826E8">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四、获得竞价供货资格后若无法按约定条款履行义务或有拆、换设备及零件，贵方有权取消我方竞价供货资格，接受政府采购有关法规对我方的处罚。</w:t>
      </w:r>
    </w:p>
    <w:p w14:paraId="48B8097F">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五、我方同意提供按照贵方可能要求的与其竞价有关的一切数据或资料。完全理解贵方不一定要接受收到的任何竞价。</w:t>
      </w:r>
    </w:p>
    <w:p w14:paraId="0A7F7BE5">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六、若本次采购货物属于政府强制采购节能产品的（《节能产品政府采购品目清单》中加“★”号的），我方将提供</w:t>
      </w:r>
      <w:r>
        <w:rPr>
          <w:rFonts w:ascii="宋体" w:hAnsi="宋体"/>
          <w:color w:val="auto"/>
          <w:sz w:val="24"/>
          <w:highlight w:val="none"/>
        </w:rPr>
        <w:t>《</w:t>
      </w:r>
      <w:r>
        <w:rPr>
          <w:rFonts w:hint="eastAsia" w:ascii="宋体" w:hAnsi="宋体"/>
          <w:color w:val="auto"/>
          <w:sz w:val="24"/>
          <w:highlight w:val="none"/>
        </w:rPr>
        <w:t>节能产品政府采购品目清单</w:t>
      </w:r>
      <w:r>
        <w:rPr>
          <w:rFonts w:ascii="宋体" w:hAnsi="宋体"/>
          <w:color w:val="auto"/>
          <w:sz w:val="24"/>
          <w:highlight w:val="none"/>
        </w:rPr>
        <w:t>》内</w:t>
      </w:r>
      <w:r>
        <w:rPr>
          <w:rFonts w:hint="eastAsia" w:ascii="宋体" w:hAnsi="宋体"/>
          <w:color w:val="auto"/>
          <w:sz w:val="24"/>
          <w:highlight w:val="none"/>
        </w:rPr>
        <w:t>的</w:t>
      </w:r>
      <w:r>
        <w:rPr>
          <w:rFonts w:ascii="宋体" w:hAnsi="宋体"/>
          <w:color w:val="auto"/>
          <w:sz w:val="24"/>
          <w:highlight w:val="none"/>
        </w:rPr>
        <w:t>产品</w:t>
      </w:r>
      <w:r>
        <w:rPr>
          <w:rFonts w:hint="eastAsia" w:ascii="宋体" w:hAnsi="宋体"/>
          <w:color w:val="auto"/>
          <w:sz w:val="24"/>
          <w:highlight w:val="none"/>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color w:val="auto"/>
          <w:sz w:val="24"/>
          <w:highlight w:val="none"/>
        </w:rPr>
        <w:t>否则</w:t>
      </w:r>
      <w:r>
        <w:rPr>
          <w:rFonts w:hint="eastAsia" w:ascii="宋体" w:hAnsi="宋体"/>
          <w:color w:val="auto"/>
          <w:sz w:val="24"/>
          <w:highlight w:val="none"/>
        </w:rPr>
        <w:t>同意我方的竞价</w:t>
      </w:r>
      <w:r>
        <w:rPr>
          <w:rFonts w:ascii="宋体" w:hAnsi="宋体"/>
          <w:color w:val="auto"/>
          <w:sz w:val="24"/>
          <w:highlight w:val="none"/>
        </w:rPr>
        <w:t>视为无效报价。</w:t>
      </w:r>
    </w:p>
    <w:p w14:paraId="359D5ED0">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七、我司承诺所提供的货物具有行政主管部门颁发的资质证书或国家有关部门的产品《检验报告》。货物到货验收时，将提供设备的产品合格证、质量保证文件，并按</w:t>
      </w:r>
      <w:r>
        <w:rPr>
          <w:rFonts w:hint="eastAsia" w:ascii="宋体" w:hAnsi="宋体" w:cs="Arial"/>
          <w:color w:val="auto"/>
          <w:sz w:val="24"/>
          <w:highlight w:val="none"/>
        </w:rPr>
        <w:t>网上竞价</w:t>
      </w:r>
      <w:r>
        <w:rPr>
          <w:rFonts w:ascii="宋体" w:hAnsi="宋体" w:cs="Arial"/>
          <w:color w:val="auto"/>
          <w:sz w:val="24"/>
          <w:highlight w:val="none"/>
        </w:rPr>
        <w:t>项目及服务的</w:t>
      </w:r>
      <w:r>
        <w:rPr>
          <w:rFonts w:hint="eastAsia" w:ascii="宋体" w:hAnsi="宋体"/>
          <w:color w:val="auto"/>
          <w:sz w:val="24"/>
          <w:highlight w:val="none"/>
        </w:rPr>
        <w:t>公告要求和本公司竞价报价文件承诺提供优质的售后服务。</w:t>
      </w:r>
    </w:p>
    <w:p w14:paraId="30847BFD">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八、我司获得竞价供货资格后，将严格按照合同的规定做好各项技术和售前、售中、售后服务，保证24小时的联系畅通（联系人：           ，联系电话：              ），按照</w:t>
      </w:r>
      <w:r>
        <w:rPr>
          <w:rFonts w:hint="eastAsia" w:ascii="宋体" w:hAnsi="宋体" w:cs="Arial"/>
          <w:color w:val="auto"/>
          <w:sz w:val="24"/>
          <w:highlight w:val="none"/>
        </w:rPr>
        <w:t>网上竞价</w:t>
      </w:r>
      <w:r>
        <w:rPr>
          <w:rFonts w:ascii="宋体" w:hAnsi="宋体" w:cs="Arial"/>
          <w:color w:val="auto"/>
          <w:sz w:val="24"/>
          <w:highlight w:val="none"/>
        </w:rPr>
        <w:t>项目及服务的</w:t>
      </w:r>
      <w:r>
        <w:rPr>
          <w:rFonts w:hint="eastAsia" w:ascii="宋体" w:hAnsi="宋体"/>
          <w:color w:val="auto"/>
          <w:sz w:val="24"/>
          <w:highlight w:val="none"/>
        </w:rPr>
        <w:t>公告要求提供合格的设备进行安装、调试服务，并达到验收标准。对用户提出的问题或要求保证在12小时内给予明确答复。</w:t>
      </w:r>
    </w:p>
    <w:p w14:paraId="67F5BA89">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本网上竞价承诺书自我公司盖章、法定代表人签字或授权代表签字后生效。</w:t>
      </w:r>
    </w:p>
    <w:p w14:paraId="67E9CB07">
      <w:pPr>
        <w:spacing w:line="500" w:lineRule="exact"/>
        <w:rPr>
          <w:rFonts w:ascii="宋体" w:hAnsi="宋体"/>
          <w:color w:val="auto"/>
          <w:sz w:val="24"/>
          <w:highlight w:val="none"/>
        </w:rPr>
      </w:pPr>
      <w:r>
        <w:rPr>
          <w:rFonts w:hint="eastAsia" w:ascii="宋体" w:hAnsi="宋体"/>
          <w:color w:val="auto"/>
          <w:sz w:val="24"/>
          <w:highlight w:val="none"/>
        </w:rPr>
        <w:t xml:space="preserve">  竞价人名称（全称并加盖公章）：</w:t>
      </w:r>
    </w:p>
    <w:p w14:paraId="358A3EEE">
      <w:pPr>
        <w:spacing w:line="500" w:lineRule="exact"/>
        <w:rPr>
          <w:rFonts w:ascii="宋体" w:hAnsi="宋体"/>
          <w:color w:val="auto"/>
          <w:sz w:val="24"/>
          <w:highlight w:val="none"/>
        </w:rPr>
      </w:pPr>
      <w:r>
        <w:rPr>
          <w:rFonts w:hint="eastAsia" w:ascii="宋体" w:hAnsi="宋体"/>
          <w:color w:val="auto"/>
          <w:sz w:val="24"/>
          <w:highlight w:val="none"/>
        </w:rPr>
        <w:t xml:space="preserve">  电话： 传真：</w:t>
      </w:r>
    </w:p>
    <w:p w14:paraId="5BBD1429">
      <w:pPr>
        <w:spacing w:line="500" w:lineRule="exact"/>
        <w:rPr>
          <w:rFonts w:ascii="宋体" w:hAnsi="宋体"/>
          <w:color w:val="auto"/>
          <w:sz w:val="24"/>
          <w:highlight w:val="none"/>
        </w:rPr>
      </w:pPr>
      <w:r>
        <w:rPr>
          <w:rFonts w:hint="eastAsia" w:ascii="宋体" w:hAnsi="宋体"/>
          <w:color w:val="auto"/>
          <w:sz w:val="24"/>
          <w:highlight w:val="none"/>
        </w:rPr>
        <w:t xml:space="preserve">  竞价人法定代表人签字或授权代表签字：</w:t>
      </w:r>
    </w:p>
    <w:p w14:paraId="0C3C0D3F">
      <w:pPr>
        <w:spacing w:line="500" w:lineRule="exact"/>
        <w:rPr>
          <w:rFonts w:ascii="宋体" w:hAnsi="宋体"/>
          <w:color w:val="auto"/>
          <w:sz w:val="24"/>
          <w:highlight w:val="none"/>
        </w:rPr>
      </w:pPr>
      <w:r>
        <w:rPr>
          <w:rFonts w:hint="eastAsia" w:ascii="宋体" w:hAnsi="宋体"/>
          <w:color w:val="auto"/>
          <w:sz w:val="24"/>
          <w:highlight w:val="none"/>
        </w:rPr>
        <w:t xml:space="preserve">  日期：    年   月   日</w:t>
      </w:r>
    </w:p>
    <w:p w14:paraId="6182E540">
      <w:pPr>
        <w:rPr>
          <w:rFonts w:ascii="宋体" w:hAnsi="宋体" w:cs="宋体"/>
          <w:b/>
          <w:color w:val="auto"/>
          <w:kern w:val="0"/>
          <w:sz w:val="24"/>
          <w:highlight w:val="none"/>
        </w:rPr>
      </w:pPr>
      <w:r>
        <w:rPr>
          <w:rFonts w:ascii="宋体" w:hAnsi="宋体" w:cs="宋体"/>
          <w:b/>
          <w:color w:val="auto"/>
          <w:kern w:val="0"/>
          <w:sz w:val="24"/>
          <w:highlight w:val="none"/>
        </w:rPr>
        <w:br w:type="page"/>
      </w:r>
      <w:r>
        <w:rPr>
          <w:rFonts w:hint="eastAsia" w:ascii="宋体" w:hAnsi="宋体" w:cs="宋体"/>
          <w:b/>
          <w:color w:val="auto"/>
          <w:kern w:val="0"/>
          <w:sz w:val="24"/>
          <w:highlight w:val="none"/>
        </w:rPr>
        <w:t>附件17：</w:t>
      </w:r>
    </w:p>
    <w:p w14:paraId="3C042C2D">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网上竞价采购合同送达承诺书</w:t>
      </w:r>
    </w:p>
    <w:p w14:paraId="012BC438">
      <w:pPr>
        <w:spacing w:line="500" w:lineRule="exact"/>
        <w:rPr>
          <w:rFonts w:ascii="宋体" w:hAnsi="宋体"/>
          <w:color w:val="auto"/>
          <w:sz w:val="24"/>
          <w:highlight w:val="none"/>
        </w:rPr>
      </w:pPr>
    </w:p>
    <w:p w14:paraId="32C18594">
      <w:pPr>
        <w:spacing w:line="500" w:lineRule="exact"/>
        <w:rPr>
          <w:rFonts w:ascii="宋体" w:hAnsi="宋体"/>
          <w:color w:val="auto"/>
          <w:sz w:val="24"/>
          <w:highlight w:val="none"/>
        </w:rPr>
      </w:pPr>
      <w:r>
        <w:rPr>
          <w:rFonts w:hint="eastAsia" w:ascii="宋体" w:hAnsi="宋体"/>
          <w:color w:val="auto"/>
          <w:sz w:val="24"/>
          <w:highlight w:val="none"/>
        </w:rPr>
        <w:t>致：福建省金丰招标代理有限公司</w:t>
      </w:r>
    </w:p>
    <w:p w14:paraId="1C17C7F4">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在贵公司组织的竞价项目（项目编号:</w:t>
      </w:r>
      <w:r>
        <w:rPr>
          <w:rFonts w:ascii="宋体" w:hAnsi="宋体"/>
          <w:color w:val="auto"/>
          <w:sz w:val="24"/>
          <w:highlight w:val="none"/>
        </w:rPr>
        <w:t>）</w:t>
      </w:r>
      <w:r>
        <w:rPr>
          <w:rFonts w:hint="eastAsia" w:ascii="宋体" w:hAnsi="宋体"/>
          <w:color w:val="auto"/>
          <w:sz w:val="24"/>
          <w:highlight w:val="none"/>
        </w:rPr>
        <w:t>,我司承诺在网上竞价采购合同签订后的七个工作日内，将合同文本原件送一份至贵公司备案，因延迟时间所造成的后果均由我公司承担。</w:t>
      </w:r>
    </w:p>
    <w:p w14:paraId="1EFF7F6F">
      <w:pPr>
        <w:spacing w:line="500" w:lineRule="exact"/>
        <w:rPr>
          <w:rFonts w:ascii="宋体" w:hAnsi="宋体"/>
          <w:color w:val="auto"/>
          <w:sz w:val="24"/>
          <w:highlight w:val="none"/>
        </w:rPr>
      </w:pPr>
    </w:p>
    <w:p w14:paraId="0FBD1D35">
      <w:pPr>
        <w:spacing w:line="500" w:lineRule="exact"/>
        <w:ind w:firstLine="240" w:firstLineChars="100"/>
        <w:rPr>
          <w:rFonts w:ascii="宋体" w:hAnsi="宋体"/>
          <w:color w:val="auto"/>
          <w:sz w:val="24"/>
          <w:highlight w:val="none"/>
        </w:rPr>
      </w:pPr>
      <w:r>
        <w:rPr>
          <w:rFonts w:hint="eastAsia" w:ascii="宋体" w:hAnsi="宋体"/>
          <w:color w:val="auto"/>
          <w:sz w:val="24"/>
          <w:highlight w:val="none"/>
        </w:rPr>
        <w:t>竞价人名称（全称并加盖公章）：</w:t>
      </w:r>
    </w:p>
    <w:p w14:paraId="519BA53D">
      <w:pPr>
        <w:spacing w:line="500" w:lineRule="exact"/>
        <w:rPr>
          <w:rFonts w:ascii="宋体" w:hAnsi="宋体"/>
          <w:color w:val="auto"/>
          <w:sz w:val="24"/>
          <w:highlight w:val="none"/>
        </w:rPr>
      </w:pPr>
      <w:r>
        <w:rPr>
          <w:rFonts w:hint="eastAsia" w:ascii="宋体" w:hAnsi="宋体"/>
          <w:color w:val="auto"/>
          <w:sz w:val="24"/>
          <w:highlight w:val="none"/>
        </w:rPr>
        <w:t xml:space="preserve">  电话： 传真：</w:t>
      </w:r>
    </w:p>
    <w:p w14:paraId="4F4FE0F9">
      <w:pPr>
        <w:spacing w:line="500" w:lineRule="exact"/>
        <w:rPr>
          <w:rFonts w:ascii="宋体" w:hAnsi="宋体"/>
          <w:color w:val="auto"/>
          <w:sz w:val="24"/>
          <w:highlight w:val="none"/>
        </w:rPr>
      </w:pPr>
      <w:r>
        <w:rPr>
          <w:rFonts w:hint="eastAsia" w:ascii="宋体" w:hAnsi="宋体"/>
          <w:color w:val="auto"/>
          <w:sz w:val="24"/>
          <w:highlight w:val="none"/>
        </w:rPr>
        <w:t xml:space="preserve">  竞价人授权代表签字：</w:t>
      </w:r>
    </w:p>
    <w:p w14:paraId="3DDB5CA5">
      <w:pPr>
        <w:spacing w:line="500" w:lineRule="exact"/>
        <w:rPr>
          <w:rFonts w:ascii="宋体" w:hAnsi="宋体"/>
          <w:color w:val="auto"/>
          <w:sz w:val="24"/>
          <w:highlight w:val="none"/>
        </w:rPr>
      </w:pPr>
      <w:r>
        <w:rPr>
          <w:rFonts w:hint="eastAsia" w:ascii="宋体" w:hAnsi="宋体"/>
          <w:color w:val="auto"/>
          <w:sz w:val="24"/>
          <w:highlight w:val="none"/>
        </w:rPr>
        <w:t xml:space="preserve">  日期：    年   月   日</w:t>
      </w:r>
    </w:p>
    <w:p w14:paraId="5DB8A746">
      <w:pPr>
        <w:ind w:firstLine="241" w:firstLineChars="100"/>
        <w:rPr>
          <w:rFonts w:ascii="宋体" w:hAnsi="宋体" w:cs="宋体"/>
          <w:b/>
          <w:color w:val="auto"/>
          <w:kern w:val="0"/>
          <w:sz w:val="24"/>
          <w:highlight w:val="none"/>
        </w:rPr>
      </w:pPr>
    </w:p>
    <w:p w14:paraId="7D441FCC">
      <w:pPr>
        <w:rPr>
          <w:rFonts w:ascii="宋体" w:hAnsi="宋体"/>
          <w:b/>
          <w:color w:val="auto"/>
          <w:sz w:val="24"/>
          <w:szCs w:val="24"/>
          <w:highlight w:val="none"/>
        </w:rPr>
      </w:pPr>
      <w:r>
        <w:rPr>
          <w:rFonts w:hint="eastAsia" w:ascii="宋体" w:hAnsi="宋体"/>
          <w:b/>
          <w:color w:val="auto"/>
          <w:sz w:val="24"/>
          <w:szCs w:val="24"/>
          <w:highlight w:val="none"/>
        </w:rPr>
        <w:br w:type="page"/>
      </w:r>
      <w:r>
        <w:rPr>
          <w:rFonts w:hint="eastAsia" w:ascii="宋体" w:hAnsi="宋体"/>
          <w:b/>
          <w:color w:val="auto"/>
          <w:sz w:val="24"/>
          <w:szCs w:val="24"/>
          <w:highlight w:val="none"/>
        </w:rPr>
        <w:t>附件18：</w:t>
      </w:r>
    </w:p>
    <w:p w14:paraId="09ECB7A6">
      <w:pPr>
        <w:rPr>
          <w:rFonts w:ascii="宋体" w:hAnsi="宋体"/>
          <w:b/>
          <w:color w:val="auto"/>
          <w:sz w:val="24"/>
          <w:szCs w:val="24"/>
          <w:highlight w:val="none"/>
        </w:rPr>
      </w:pPr>
    </w:p>
    <w:p w14:paraId="72B0B2C7">
      <w:pPr>
        <w:tabs>
          <w:tab w:val="left" w:pos="900"/>
        </w:tabs>
        <w:spacing w:line="620" w:lineRule="exact"/>
        <w:jc w:val="center"/>
        <w:rPr>
          <w:rFonts w:ascii="宋体" w:hAnsi="宋体"/>
          <w:b/>
          <w:color w:val="auto"/>
          <w:sz w:val="28"/>
          <w:szCs w:val="28"/>
          <w:highlight w:val="none"/>
        </w:rPr>
      </w:pPr>
      <w:r>
        <w:rPr>
          <w:rFonts w:hint="eastAsia" w:ascii="宋体" w:hAnsi="宋体"/>
          <w:b/>
          <w:color w:val="auto"/>
          <w:sz w:val="28"/>
          <w:szCs w:val="28"/>
          <w:highlight w:val="none"/>
        </w:rPr>
        <w:t>代理服务费承诺书</w:t>
      </w:r>
    </w:p>
    <w:p w14:paraId="4D325504">
      <w:pPr>
        <w:spacing w:line="380" w:lineRule="exact"/>
        <w:rPr>
          <w:rFonts w:ascii="宋体" w:hAnsi="宋体"/>
          <w:color w:val="auto"/>
          <w:sz w:val="24"/>
          <w:szCs w:val="24"/>
          <w:highlight w:val="none"/>
        </w:rPr>
      </w:pPr>
    </w:p>
    <w:p w14:paraId="30CBA87A">
      <w:pPr>
        <w:spacing w:line="360" w:lineRule="exact"/>
        <w:rPr>
          <w:rFonts w:ascii="宋体" w:hAnsi="宋体"/>
          <w:color w:val="auto"/>
          <w:sz w:val="24"/>
          <w:szCs w:val="24"/>
          <w:highlight w:val="none"/>
        </w:rPr>
      </w:pPr>
    </w:p>
    <w:p w14:paraId="72050C7B">
      <w:pPr>
        <w:spacing w:line="360" w:lineRule="exact"/>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highlight w:val="none"/>
          <w:u w:val="single"/>
        </w:rPr>
        <w:t>福建省金丰招标代理有限公司</w:t>
      </w:r>
    </w:p>
    <w:p w14:paraId="546BAB4B">
      <w:pPr>
        <w:spacing w:line="360" w:lineRule="exact"/>
        <w:rPr>
          <w:rFonts w:ascii="宋体" w:hAnsi="宋体"/>
          <w:color w:val="auto"/>
          <w:sz w:val="24"/>
          <w:szCs w:val="24"/>
          <w:highlight w:val="none"/>
        </w:rPr>
      </w:pPr>
    </w:p>
    <w:p w14:paraId="28029D84">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我们在贵公司组织的项目中竞价（项目编号：），如获成交，我们保证按竞价文件的规定，以支票、汇票、电汇或经贵公司认可的其他付款方式，向贵公司缴交代理服务费。</w:t>
      </w:r>
    </w:p>
    <w:p w14:paraId="228871C7">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我方如违反上述承诺，所提交的上述项目的竞价保证金将不予退还我方，我方对此无异议。</w:t>
      </w:r>
    </w:p>
    <w:p w14:paraId="3AE4C532">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14:paraId="3B7D4A05">
      <w:pPr>
        <w:spacing w:line="360" w:lineRule="exact"/>
        <w:rPr>
          <w:rFonts w:ascii="宋体" w:hAnsi="宋体"/>
          <w:color w:val="auto"/>
          <w:sz w:val="24"/>
          <w:szCs w:val="24"/>
          <w:highlight w:val="none"/>
          <w:u w:val="single"/>
        </w:rPr>
      </w:pPr>
      <w:r>
        <w:rPr>
          <w:rFonts w:hint="eastAsia" w:ascii="宋体" w:hAnsi="宋体"/>
          <w:color w:val="auto"/>
          <w:sz w:val="24"/>
          <w:szCs w:val="24"/>
          <w:highlight w:val="none"/>
        </w:rPr>
        <w:t xml:space="preserve">竞价人（全称并加盖公章）： </w:t>
      </w:r>
    </w:p>
    <w:p w14:paraId="77B5CDB0">
      <w:pPr>
        <w:spacing w:line="360" w:lineRule="exact"/>
        <w:rPr>
          <w:rFonts w:ascii="宋体" w:hAnsi="宋体"/>
          <w:color w:val="auto"/>
          <w:sz w:val="24"/>
          <w:szCs w:val="24"/>
          <w:highlight w:val="none"/>
        </w:rPr>
      </w:pPr>
      <w:r>
        <w:rPr>
          <w:rFonts w:hint="eastAsia" w:ascii="宋体" w:hAnsi="宋体"/>
          <w:color w:val="auto"/>
          <w:sz w:val="24"/>
          <w:szCs w:val="24"/>
          <w:highlight w:val="none"/>
        </w:rPr>
        <w:t>竞价人授权代表签字：</w:t>
      </w:r>
    </w:p>
    <w:p w14:paraId="34F3E318">
      <w:pPr>
        <w:spacing w:line="360" w:lineRule="exact"/>
        <w:ind w:firstLine="3360" w:firstLineChars="1400"/>
        <w:rPr>
          <w:rFonts w:ascii="宋体" w:hAnsi="宋体"/>
          <w:color w:val="auto"/>
          <w:sz w:val="24"/>
          <w:szCs w:val="24"/>
          <w:highlight w:val="none"/>
          <w:u w:val="single"/>
        </w:rPr>
      </w:pPr>
      <w:r>
        <w:rPr>
          <w:rFonts w:hint="eastAsia" w:ascii="宋体" w:hAnsi="宋体"/>
          <w:color w:val="auto"/>
          <w:sz w:val="24"/>
          <w:szCs w:val="24"/>
          <w:highlight w:val="none"/>
        </w:rPr>
        <w:t>邮 编：电 话：</w:t>
      </w:r>
    </w:p>
    <w:p w14:paraId="7B5F3ED9">
      <w:pPr>
        <w:spacing w:line="360" w:lineRule="exact"/>
        <w:rPr>
          <w:rFonts w:ascii="宋体" w:hAnsi="宋体"/>
          <w:color w:val="auto"/>
          <w:sz w:val="24"/>
          <w:szCs w:val="24"/>
          <w:highlight w:val="none"/>
          <w:u w:val="single"/>
        </w:rPr>
      </w:pPr>
      <w:r>
        <w:rPr>
          <w:rFonts w:hint="eastAsia" w:ascii="宋体" w:hAnsi="宋体"/>
          <w:color w:val="auto"/>
          <w:sz w:val="24"/>
          <w:szCs w:val="24"/>
          <w:highlight w:val="none"/>
        </w:rPr>
        <w:t xml:space="preserve">传 真：日 期： </w:t>
      </w:r>
    </w:p>
    <w:p w14:paraId="52F2B6CE">
      <w:pPr>
        <w:spacing w:line="360" w:lineRule="exact"/>
        <w:ind w:firstLine="472" w:firstLineChars="196"/>
        <w:rPr>
          <w:rFonts w:ascii="宋体" w:hAnsi="宋体"/>
          <w:b/>
          <w:color w:val="auto"/>
          <w:sz w:val="24"/>
          <w:szCs w:val="24"/>
          <w:highlight w:val="none"/>
        </w:rPr>
      </w:pPr>
    </w:p>
    <w:p w14:paraId="0A32EEAE">
      <w:pPr>
        <w:spacing w:line="360" w:lineRule="exact"/>
        <w:ind w:firstLine="472" w:firstLineChars="196"/>
        <w:rPr>
          <w:rFonts w:ascii="宋体" w:hAnsi="宋体"/>
          <w:b/>
          <w:color w:val="auto"/>
          <w:sz w:val="24"/>
          <w:szCs w:val="24"/>
          <w:highlight w:val="none"/>
        </w:rPr>
      </w:pPr>
    </w:p>
    <w:p w14:paraId="76D1530C">
      <w:pPr>
        <w:spacing w:line="360" w:lineRule="exact"/>
        <w:ind w:firstLine="472" w:firstLineChars="196"/>
        <w:rPr>
          <w:rFonts w:ascii="宋体" w:hAnsi="宋体"/>
          <w:b/>
          <w:color w:val="auto"/>
          <w:sz w:val="24"/>
          <w:szCs w:val="24"/>
          <w:highlight w:val="none"/>
        </w:rPr>
      </w:pPr>
    </w:p>
    <w:p w14:paraId="35CC9050">
      <w:pPr>
        <w:spacing w:line="360" w:lineRule="exact"/>
        <w:ind w:firstLine="472" w:firstLineChars="196"/>
        <w:rPr>
          <w:rFonts w:ascii="宋体" w:hAnsi="宋体"/>
          <w:color w:val="auto"/>
          <w:sz w:val="24"/>
          <w:highlight w:val="none"/>
        </w:rPr>
      </w:pPr>
      <w:r>
        <w:rPr>
          <w:rFonts w:hint="eastAsia" w:ascii="宋体" w:hAnsi="宋体"/>
          <w:b/>
          <w:color w:val="auto"/>
          <w:sz w:val="24"/>
          <w:szCs w:val="24"/>
          <w:highlight w:val="none"/>
        </w:rPr>
        <w:t>注：</w:t>
      </w:r>
      <w:r>
        <w:rPr>
          <w:rFonts w:hint="eastAsia" w:ascii="宋体" w:hAnsi="宋体"/>
          <w:color w:val="auto"/>
          <w:sz w:val="24"/>
          <w:szCs w:val="24"/>
          <w:highlight w:val="none"/>
        </w:rPr>
        <w:t>代理服务费汇入账户</w:t>
      </w:r>
    </w:p>
    <w:p w14:paraId="24288EA4">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开户名：</w:t>
      </w:r>
    </w:p>
    <w:p w14:paraId="13076D28">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开户行：</w:t>
      </w:r>
    </w:p>
    <w:p w14:paraId="4F09DCE6">
      <w:pPr>
        <w:autoSpaceDE w:val="0"/>
        <w:autoSpaceDN w:val="0"/>
        <w:adjustRightInd w:val="0"/>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账  号：</w:t>
      </w:r>
    </w:p>
    <w:p w14:paraId="0B2C3DE0">
      <w:pPr>
        <w:spacing w:line="360" w:lineRule="exact"/>
        <w:ind w:firstLine="470" w:firstLineChars="196"/>
        <w:rPr>
          <w:rFonts w:ascii="宋体" w:hAnsi="宋体"/>
          <w:color w:val="auto"/>
          <w:kern w:val="0"/>
          <w:sz w:val="24"/>
          <w:szCs w:val="24"/>
          <w:highlight w:val="none"/>
        </w:rPr>
      </w:pPr>
    </w:p>
    <w:p w14:paraId="1594CAFB">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3620FF84">
      <w:pPr>
        <w:pStyle w:val="51"/>
        <w:rPr>
          <w:rFonts w:hint="default" w:ascii="宋体" w:hAnsi="宋体" w:cs="宋体"/>
          <w:color w:val="auto"/>
          <w:sz w:val="24"/>
          <w:szCs w:val="24"/>
          <w:highlight w:val="none"/>
        </w:rPr>
      </w:pPr>
      <w:r>
        <w:rPr>
          <w:rFonts w:ascii="宋体" w:hAnsi="宋体"/>
          <w:b/>
          <w:color w:val="auto"/>
          <w:sz w:val="24"/>
          <w:szCs w:val="24"/>
          <w:highlight w:val="none"/>
        </w:rPr>
        <w:t>附件19：</w:t>
      </w:r>
    </w:p>
    <w:p w14:paraId="23E7CB3A">
      <w:pPr>
        <w:pStyle w:val="51"/>
        <w:jc w:val="center"/>
        <w:rPr>
          <w:rFonts w:hint="default" w:ascii="宋体" w:hAnsi="宋体" w:cs="宋体"/>
          <w:color w:val="auto"/>
          <w:sz w:val="24"/>
          <w:szCs w:val="24"/>
          <w:highlight w:val="none"/>
        </w:rPr>
      </w:pPr>
    </w:p>
    <w:p w14:paraId="36C21812">
      <w:pPr>
        <w:pStyle w:val="51"/>
        <w:jc w:val="center"/>
        <w:rPr>
          <w:rFonts w:hint="default" w:ascii="宋体" w:hAnsi="宋体" w:cs="宋体"/>
          <w:color w:val="auto"/>
          <w:sz w:val="24"/>
          <w:szCs w:val="24"/>
          <w:highlight w:val="none"/>
        </w:rPr>
      </w:pPr>
      <w:r>
        <w:rPr>
          <w:rFonts w:ascii="宋体" w:hAnsi="宋体" w:cs="宋体"/>
          <w:color w:val="auto"/>
          <w:sz w:val="24"/>
          <w:szCs w:val="24"/>
          <w:highlight w:val="none"/>
        </w:rPr>
        <w:t>中小企业声明函（货物）</w:t>
      </w:r>
    </w:p>
    <w:p w14:paraId="57BA1736">
      <w:pPr>
        <w:pStyle w:val="51"/>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本公司（联合体）郑重声明，根据《政府采购促进中小企业发展管理办法》（财库﹝2020﹞46</w:t>
      </w:r>
      <w:r>
        <w:rPr>
          <w:rFonts w:ascii="宋体" w:hAnsi="宋体" w:cs="宋体"/>
          <w:color w:val="auto"/>
          <w:sz w:val="24"/>
          <w:szCs w:val="24"/>
          <w:highlight w:val="none"/>
        </w:rPr>
        <w:tab/>
      </w:r>
      <w:r>
        <w:rPr>
          <w:rFonts w:ascii="宋体" w:hAnsi="宋体" w:cs="宋体"/>
          <w:color w:val="auto"/>
          <w:sz w:val="24"/>
          <w:szCs w:val="24"/>
          <w:highlight w:val="none"/>
        </w:rPr>
        <w:tab/>
      </w:r>
      <w:r>
        <w:rPr>
          <w:rFonts w:ascii="宋体" w:hAnsi="宋体" w:cs="宋体"/>
          <w:color w:val="auto"/>
          <w:sz w:val="24"/>
          <w:szCs w:val="24"/>
          <w:highlight w:val="none"/>
        </w:rPr>
        <w:tab/>
      </w:r>
      <w:r>
        <w:rPr>
          <w:rFonts w:ascii="宋体" w:hAnsi="宋体" w:cs="宋体"/>
          <w:color w:val="auto"/>
          <w:sz w:val="24"/>
          <w:szCs w:val="24"/>
          <w:highlight w:val="none"/>
        </w:rPr>
        <w:t xml:space="preserve"> 号）的规定，本公司（联合体）参加</w:t>
      </w:r>
      <w:r>
        <w:rPr>
          <w:rFonts w:ascii="宋体" w:hAnsi="宋体" w:cs="宋体"/>
          <w:color w:val="auto"/>
          <w:sz w:val="24"/>
          <w:szCs w:val="24"/>
          <w:highlight w:val="none"/>
          <w:u w:val="single"/>
        </w:rPr>
        <w:t>（单位名称）</w:t>
      </w:r>
      <w:r>
        <w:rPr>
          <w:rFonts w:ascii="宋体" w:hAnsi="宋体" w:cs="宋体"/>
          <w:color w:val="auto"/>
          <w:sz w:val="24"/>
          <w:szCs w:val="24"/>
          <w:highlight w:val="none"/>
        </w:rPr>
        <w:t>的</w:t>
      </w:r>
      <w:r>
        <w:rPr>
          <w:rFonts w:ascii="宋体" w:hAnsi="宋体" w:cs="宋体"/>
          <w:color w:val="auto"/>
          <w:sz w:val="24"/>
          <w:szCs w:val="24"/>
          <w:highlight w:val="none"/>
          <w:u w:val="single"/>
        </w:rPr>
        <w:t>（项目名称）</w:t>
      </w:r>
      <w:r>
        <w:rPr>
          <w:rFonts w:ascii="宋体" w:hAnsi="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185842F2">
      <w:pPr>
        <w:pStyle w:val="51"/>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w:t>
      </w:r>
      <w:r>
        <w:rPr>
          <w:rFonts w:ascii="宋体" w:hAnsi="宋体" w:cs="宋体"/>
          <w:color w:val="auto"/>
          <w:sz w:val="24"/>
          <w:szCs w:val="24"/>
          <w:highlight w:val="none"/>
          <w:u w:val="single"/>
        </w:rPr>
        <w:t>（标的名称）</w:t>
      </w:r>
      <w:r>
        <w:rPr>
          <w:rFonts w:ascii="宋体" w:hAnsi="宋体" w:cs="宋体"/>
          <w:color w:val="auto"/>
          <w:sz w:val="24"/>
          <w:szCs w:val="24"/>
          <w:highlight w:val="none"/>
        </w:rPr>
        <w:t>，属于</w:t>
      </w:r>
      <w:r>
        <w:rPr>
          <w:rFonts w:ascii="宋体" w:hAnsi="宋体" w:cs="宋体"/>
          <w:color w:val="auto"/>
          <w:sz w:val="24"/>
          <w:szCs w:val="24"/>
          <w:highlight w:val="none"/>
          <w:u w:val="single"/>
        </w:rPr>
        <w:t>（采购文件中明确的所属行业）</w:t>
      </w:r>
      <w:r>
        <w:rPr>
          <w:rFonts w:ascii="宋体" w:hAnsi="宋体" w:cs="宋体"/>
          <w:color w:val="auto"/>
          <w:sz w:val="24"/>
          <w:szCs w:val="24"/>
          <w:highlight w:val="none"/>
        </w:rPr>
        <w:t>行业；制造商为</w:t>
      </w:r>
      <w:r>
        <w:rPr>
          <w:rFonts w:ascii="宋体" w:hAnsi="宋体" w:cs="宋体"/>
          <w:color w:val="auto"/>
          <w:sz w:val="24"/>
          <w:szCs w:val="24"/>
          <w:highlight w:val="none"/>
          <w:u w:val="single"/>
        </w:rPr>
        <w:t>（企业名称）</w:t>
      </w:r>
      <w:r>
        <w:rPr>
          <w:rFonts w:ascii="宋体" w:hAnsi="宋体" w:cs="宋体"/>
          <w:color w:val="auto"/>
          <w:sz w:val="24"/>
          <w:szCs w:val="24"/>
          <w:highlight w:val="none"/>
        </w:rPr>
        <w:t>，从业人员</w:t>
      </w:r>
      <w:r>
        <w:rPr>
          <w:rFonts w:ascii="宋体" w:hAnsi="宋体" w:cs="宋体"/>
          <w:color w:val="auto"/>
          <w:sz w:val="24"/>
          <w:szCs w:val="24"/>
          <w:highlight w:val="none"/>
          <w:u w:val="single"/>
        </w:rPr>
        <w:t>　　　　　</w:t>
      </w:r>
      <w:r>
        <w:rPr>
          <w:rFonts w:ascii="宋体" w:hAnsi="宋体" w:cs="宋体"/>
          <w:color w:val="auto"/>
          <w:sz w:val="24"/>
          <w:szCs w:val="24"/>
          <w:highlight w:val="none"/>
        </w:rPr>
        <w:t>人，营业收入为</w:t>
      </w:r>
      <w:r>
        <w:rPr>
          <w:rFonts w:ascii="宋体" w:hAnsi="宋体" w:cs="宋体"/>
          <w:color w:val="auto"/>
          <w:sz w:val="24"/>
          <w:szCs w:val="24"/>
          <w:highlight w:val="none"/>
          <w:u w:val="single"/>
        </w:rPr>
        <w:t>　　　　　</w:t>
      </w:r>
      <w:r>
        <w:rPr>
          <w:rFonts w:ascii="宋体" w:hAnsi="宋体" w:cs="宋体"/>
          <w:color w:val="auto"/>
          <w:sz w:val="24"/>
          <w:szCs w:val="24"/>
          <w:highlight w:val="none"/>
        </w:rPr>
        <w:t>万元，资产总额为</w:t>
      </w:r>
      <w:r>
        <w:rPr>
          <w:rFonts w:ascii="宋体" w:hAnsi="宋体" w:cs="宋体"/>
          <w:color w:val="auto"/>
          <w:sz w:val="24"/>
          <w:szCs w:val="24"/>
          <w:highlight w:val="none"/>
          <w:u w:val="single"/>
        </w:rPr>
        <w:t>　　　　　</w:t>
      </w:r>
      <w:r>
        <w:rPr>
          <w:rFonts w:ascii="宋体" w:hAnsi="宋体" w:cs="宋体"/>
          <w:color w:val="auto"/>
          <w:sz w:val="24"/>
          <w:szCs w:val="24"/>
          <w:highlight w:val="none"/>
        </w:rPr>
        <w:t>万元</w:t>
      </w:r>
      <w:r>
        <w:rPr>
          <w:rFonts w:ascii="宋体" w:hAnsi="宋体" w:cs="宋体"/>
          <w:color w:val="auto"/>
          <w:sz w:val="24"/>
          <w:szCs w:val="24"/>
          <w:highlight w:val="none"/>
          <w:vertAlign w:val="superscript"/>
        </w:rPr>
        <w:t>1</w:t>
      </w:r>
      <w:r>
        <w:rPr>
          <w:rFonts w:ascii="宋体" w:hAnsi="宋体" w:cs="宋体"/>
          <w:color w:val="auto"/>
          <w:sz w:val="24"/>
          <w:szCs w:val="24"/>
          <w:highlight w:val="none"/>
        </w:rPr>
        <w:t>，属于</w:t>
      </w:r>
      <w:r>
        <w:rPr>
          <w:rFonts w:ascii="宋体" w:hAnsi="宋体" w:cs="宋体"/>
          <w:color w:val="auto"/>
          <w:sz w:val="24"/>
          <w:szCs w:val="24"/>
          <w:highlight w:val="none"/>
          <w:u w:val="single"/>
        </w:rPr>
        <w:t>（中型企业、小型企业、微型企业）</w:t>
      </w:r>
      <w:r>
        <w:rPr>
          <w:rFonts w:ascii="宋体" w:hAnsi="宋体" w:cs="宋体"/>
          <w:color w:val="auto"/>
          <w:sz w:val="24"/>
          <w:szCs w:val="24"/>
          <w:highlight w:val="none"/>
        </w:rPr>
        <w:t>；</w:t>
      </w:r>
    </w:p>
    <w:p w14:paraId="70160A76">
      <w:pPr>
        <w:pStyle w:val="51"/>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2.</w:t>
      </w:r>
      <w:r>
        <w:rPr>
          <w:rFonts w:ascii="宋体" w:hAnsi="宋体" w:cs="宋体"/>
          <w:color w:val="auto"/>
          <w:sz w:val="24"/>
          <w:szCs w:val="24"/>
          <w:highlight w:val="none"/>
          <w:u w:val="single"/>
        </w:rPr>
        <w:t>（标的名称）</w:t>
      </w:r>
      <w:r>
        <w:rPr>
          <w:rFonts w:ascii="宋体" w:hAnsi="宋体" w:cs="宋体"/>
          <w:color w:val="auto"/>
          <w:sz w:val="24"/>
          <w:szCs w:val="24"/>
          <w:highlight w:val="none"/>
        </w:rPr>
        <w:t>，属于</w:t>
      </w:r>
      <w:r>
        <w:rPr>
          <w:rFonts w:ascii="宋体" w:hAnsi="宋体" w:cs="宋体"/>
          <w:color w:val="auto"/>
          <w:sz w:val="24"/>
          <w:szCs w:val="24"/>
          <w:highlight w:val="none"/>
          <w:u w:val="single"/>
        </w:rPr>
        <w:t>（采购文件中明确的所属行业）</w:t>
      </w:r>
      <w:r>
        <w:rPr>
          <w:rFonts w:ascii="宋体" w:hAnsi="宋体" w:cs="宋体"/>
          <w:color w:val="auto"/>
          <w:sz w:val="24"/>
          <w:szCs w:val="24"/>
          <w:highlight w:val="none"/>
        </w:rPr>
        <w:t>行业；制造商为</w:t>
      </w:r>
      <w:r>
        <w:rPr>
          <w:rFonts w:ascii="宋体" w:hAnsi="宋体" w:cs="宋体"/>
          <w:color w:val="auto"/>
          <w:sz w:val="24"/>
          <w:szCs w:val="24"/>
          <w:highlight w:val="none"/>
          <w:u w:val="single"/>
        </w:rPr>
        <w:t>（企业名称）</w:t>
      </w:r>
      <w:r>
        <w:rPr>
          <w:rFonts w:ascii="宋体" w:hAnsi="宋体" w:cs="宋体"/>
          <w:color w:val="auto"/>
          <w:sz w:val="24"/>
          <w:szCs w:val="24"/>
          <w:highlight w:val="none"/>
        </w:rPr>
        <w:t>，从业人员</w:t>
      </w:r>
      <w:r>
        <w:rPr>
          <w:rFonts w:ascii="宋体" w:hAnsi="宋体" w:cs="宋体"/>
          <w:color w:val="auto"/>
          <w:sz w:val="24"/>
          <w:szCs w:val="24"/>
          <w:highlight w:val="none"/>
          <w:u w:val="single"/>
        </w:rPr>
        <w:t>　　　　　</w:t>
      </w:r>
      <w:r>
        <w:rPr>
          <w:rFonts w:ascii="宋体" w:hAnsi="宋体" w:cs="宋体"/>
          <w:color w:val="auto"/>
          <w:sz w:val="24"/>
          <w:szCs w:val="24"/>
          <w:highlight w:val="none"/>
        </w:rPr>
        <w:t>人，营业收入为</w:t>
      </w:r>
      <w:r>
        <w:rPr>
          <w:rFonts w:ascii="宋体" w:hAnsi="宋体" w:cs="宋体"/>
          <w:color w:val="auto"/>
          <w:sz w:val="24"/>
          <w:szCs w:val="24"/>
          <w:highlight w:val="none"/>
          <w:u w:val="single"/>
        </w:rPr>
        <w:t>　　　　　</w:t>
      </w:r>
      <w:r>
        <w:rPr>
          <w:rFonts w:ascii="宋体" w:hAnsi="宋体" w:cs="宋体"/>
          <w:color w:val="auto"/>
          <w:sz w:val="24"/>
          <w:szCs w:val="24"/>
          <w:highlight w:val="none"/>
        </w:rPr>
        <w:t>万元，资产总额为</w:t>
      </w:r>
      <w:r>
        <w:rPr>
          <w:rFonts w:ascii="宋体" w:hAnsi="宋体" w:cs="宋体"/>
          <w:color w:val="auto"/>
          <w:sz w:val="24"/>
          <w:szCs w:val="24"/>
          <w:highlight w:val="none"/>
          <w:u w:val="single"/>
        </w:rPr>
        <w:t>　　　　　</w:t>
      </w:r>
      <w:r>
        <w:rPr>
          <w:rFonts w:ascii="宋体" w:hAnsi="宋体" w:cs="宋体"/>
          <w:color w:val="auto"/>
          <w:sz w:val="24"/>
          <w:szCs w:val="24"/>
          <w:highlight w:val="none"/>
        </w:rPr>
        <w:t>万元，属于</w:t>
      </w:r>
      <w:r>
        <w:rPr>
          <w:rFonts w:ascii="宋体" w:hAnsi="宋体" w:cs="宋体"/>
          <w:color w:val="auto"/>
          <w:sz w:val="24"/>
          <w:szCs w:val="24"/>
          <w:highlight w:val="none"/>
          <w:u w:val="single"/>
        </w:rPr>
        <w:t>（中型企业、小型企业、微型企业）</w:t>
      </w:r>
      <w:r>
        <w:rPr>
          <w:rFonts w:ascii="宋体" w:hAnsi="宋体" w:cs="宋体"/>
          <w:color w:val="auto"/>
          <w:sz w:val="24"/>
          <w:szCs w:val="24"/>
          <w:highlight w:val="none"/>
        </w:rPr>
        <w:t>；</w:t>
      </w:r>
    </w:p>
    <w:p w14:paraId="1747B09E">
      <w:pPr>
        <w:pStyle w:val="51"/>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w:t>
      </w:r>
    </w:p>
    <w:p w14:paraId="0B30C19C">
      <w:pPr>
        <w:pStyle w:val="51"/>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以上企业，不属于大企业的分支机构，不存在控股股东为大企业的情形，也不存在与大企业的负责人为同一人的情形。</w:t>
      </w:r>
    </w:p>
    <w:p w14:paraId="1E047E90">
      <w:pPr>
        <w:pStyle w:val="51"/>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本企业对上述声明内容的真实性负责。如有虚假，将依法承担相应责任。</w:t>
      </w:r>
    </w:p>
    <w:p w14:paraId="4561C812">
      <w:pPr>
        <w:pStyle w:val="18"/>
        <w:widowControl/>
        <w:spacing w:beforeAutospacing="0" w:afterAutospacing="0" w:line="360" w:lineRule="auto"/>
        <w:rPr>
          <w:rFonts w:ascii="宋体" w:hAnsi="宋体" w:cs="宋体"/>
          <w:color w:val="auto"/>
          <w:highlight w:val="none"/>
        </w:rPr>
      </w:pPr>
    </w:p>
    <w:p w14:paraId="243B0720">
      <w:pPr>
        <w:pStyle w:val="18"/>
        <w:widowControl/>
        <w:spacing w:beforeAutospacing="0" w:afterAutospacing="0" w:line="360" w:lineRule="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14:paraId="226152CB">
      <w:pPr>
        <w:pStyle w:val="18"/>
        <w:widowControl/>
        <w:spacing w:beforeAutospacing="0" w:afterAutospacing="0" w:line="360" w:lineRule="auto"/>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14:paraId="31390575">
      <w:pPr>
        <w:pStyle w:val="18"/>
        <w:widowControl/>
        <w:spacing w:beforeAutospacing="0" w:afterAutospacing="0"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246A7BC9">
      <w:pPr>
        <w:pStyle w:val="18"/>
        <w:widowControl/>
        <w:spacing w:beforeAutospacing="0" w:afterAutospacing="0" w:line="360" w:lineRule="auto"/>
        <w:rPr>
          <w:rFonts w:ascii="宋体" w:hAnsi="宋体" w:cs="宋体"/>
          <w:color w:val="auto"/>
          <w:highlight w:val="none"/>
        </w:rPr>
      </w:pPr>
      <w:r>
        <w:rPr>
          <w:rFonts w:hint="eastAsia" w:ascii="宋体" w:hAnsi="宋体" w:cs="宋体"/>
          <w:color w:val="auto"/>
          <w:sz w:val="21"/>
          <w:szCs w:val="21"/>
          <w:highlight w:val="none"/>
        </w:rPr>
        <w:t> </w:t>
      </w:r>
    </w:p>
    <w:p w14:paraId="62D6F5C1">
      <w:pPr>
        <w:pStyle w:val="51"/>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0ABD41E6">
      <w:pPr>
        <w:pStyle w:val="51"/>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1、从业人员、营业收入、资产总额填报上一年度数据，无上一年度数据的新成立企业可不填报。</w:t>
      </w:r>
    </w:p>
    <w:p w14:paraId="6D1C0C79">
      <w:pPr>
        <w:pStyle w:val="51"/>
        <w:ind w:firstLine="480"/>
        <w:jc w:val="both"/>
        <w:rPr>
          <w:rFonts w:hint="default" w:ascii="宋体" w:hAnsi="宋体" w:cs="宋体"/>
          <w:color w:val="auto"/>
          <w:sz w:val="24"/>
          <w:szCs w:val="24"/>
          <w:highlight w:val="none"/>
        </w:rPr>
      </w:pPr>
      <w:r>
        <w:rPr>
          <w:rFonts w:ascii="宋体" w:hAnsi="宋体" w:cs="宋体"/>
          <w:b/>
          <w:bCs/>
          <w:color w:val="auto"/>
          <w:sz w:val="24"/>
          <w:szCs w:val="24"/>
          <w:highlight w:val="none"/>
        </w:rPr>
        <w:t>2、投标人须按竞价文件中明确的所属行业填列，多品目项目中须按上表要求逐条填列，否则，其提供的中小企业声明将被判定为无效声明函，由此造成的后果由供应商自行承担</w:t>
      </w:r>
      <w:r>
        <w:rPr>
          <w:rFonts w:ascii="宋体" w:hAnsi="宋体" w:cs="宋体"/>
          <w:color w:val="auto"/>
          <w:sz w:val="24"/>
          <w:szCs w:val="24"/>
          <w:highlight w:val="none"/>
        </w:rPr>
        <w:t>。</w:t>
      </w:r>
    </w:p>
    <w:p w14:paraId="1D19A34D">
      <w:pPr>
        <w:rPr>
          <w:rFonts w:ascii="宋体" w:hAnsi="宋体"/>
          <w:b/>
          <w:color w:val="auto"/>
          <w:sz w:val="24"/>
          <w:szCs w:val="24"/>
          <w:highlight w:val="none"/>
        </w:rPr>
      </w:pPr>
      <w:r>
        <w:rPr>
          <w:rFonts w:hint="eastAsia" w:ascii="宋体" w:hAnsi="宋体" w:cs="宋体"/>
          <w:color w:val="auto"/>
          <w:sz w:val="24"/>
          <w:szCs w:val="24"/>
          <w:highlight w:val="none"/>
        </w:rPr>
        <w:t>3、供应商应当对其出具的《中小企业声明函》真实性负责。在实际操作中，项目属性为货物且供应商希望获得中小企业政策支持的，应从制造商处获得充分、准确的信息。对相关制造商信息了解不充分，或者不能确定相关信息真实、准确的，不建议出具《中小企业声明函》。</w:t>
      </w:r>
    </w:p>
    <w:p w14:paraId="7388846C">
      <w:pPr>
        <w:rPr>
          <w:rFonts w:ascii="宋体" w:hAnsi="宋体"/>
          <w:b/>
          <w:color w:val="auto"/>
          <w:sz w:val="24"/>
          <w:szCs w:val="24"/>
          <w:highlight w:val="none"/>
        </w:rPr>
      </w:pPr>
    </w:p>
    <w:p w14:paraId="2F016D9C">
      <w:pPr>
        <w:rPr>
          <w:color w:val="auto"/>
          <w:highlight w:val="none"/>
        </w:rPr>
      </w:pPr>
    </w:p>
    <w:p w14:paraId="0177BD74">
      <w:pPr>
        <w:rPr>
          <w:color w:val="auto"/>
          <w:highlight w:val="none"/>
        </w:rPr>
      </w:pPr>
    </w:p>
    <w:p w14:paraId="436340F4">
      <w:pPr>
        <w:rPr>
          <w:color w:val="auto"/>
          <w:highlight w:val="none"/>
        </w:rPr>
      </w:pPr>
    </w:p>
    <w:p w14:paraId="326AA158">
      <w:pPr>
        <w:rPr>
          <w:color w:val="auto"/>
          <w:highlight w:val="none"/>
        </w:rPr>
      </w:pPr>
    </w:p>
    <w:p w14:paraId="0DC1E198">
      <w:pPr>
        <w:rPr>
          <w:color w:val="auto"/>
          <w:highlight w:val="none"/>
        </w:rPr>
      </w:pPr>
    </w:p>
    <w:p w14:paraId="0C46801F">
      <w:pPr>
        <w:rPr>
          <w:color w:val="auto"/>
          <w:highlight w:val="none"/>
        </w:rPr>
      </w:pPr>
    </w:p>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D4708">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14:paraId="4F79B36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BEFFE">
    <w:pPr>
      <w:pStyle w:val="13"/>
      <w:framePr w:wrap="around" w:vAnchor="text" w:hAnchor="margin" w:xAlign="center" w:y="1"/>
      <w:rPr>
        <w:rStyle w:val="25"/>
      </w:rPr>
    </w:pPr>
    <w:r>
      <w:fldChar w:fldCharType="begin"/>
    </w:r>
    <w:r>
      <w:rPr>
        <w:rStyle w:val="25"/>
      </w:rPr>
      <w:instrText xml:space="preserve">PAGE  </w:instrText>
    </w:r>
    <w:r>
      <w:fldChar w:fldCharType="end"/>
    </w:r>
  </w:p>
  <w:p w14:paraId="1BF091DB">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6D56B">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8</w:t>
    </w:r>
    <w:r>
      <w:fldChar w:fldCharType="end"/>
    </w:r>
  </w:p>
  <w:p w14:paraId="230F13B9">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BA56">
    <w:pPr>
      <w:pStyle w:val="13"/>
      <w:framePr w:wrap="around" w:vAnchor="text" w:hAnchor="margin" w:xAlign="center" w:y="1"/>
      <w:rPr>
        <w:rStyle w:val="25"/>
      </w:rPr>
    </w:pPr>
    <w:r>
      <w:fldChar w:fldCharType="begin"/>
    </w:r>
    <w:r>
      <w:rPr>
        <w:rStyle w:val="25"/>
      </w:rPr>
      <w:instrText xml:space="preserve">PAGE  </w:instrText>
    </w:r>
    <w:r>
      <w:fldChar w:fldCharType="end"/>
    </w:r>
  </w:p>
  <w:p w14:paraId="33318A2E">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EB68">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47</w:t>
    </w:r>
    <w:r>
      <w:fldChar w:fldCharType="end"/>
    </w:r>
  </w:p>
  <w:p w14:paraId="168D2C50">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F8AED">
    <w:pPr>
      <w:pStyle w:val="15"/>
      <w:jc w:val="left"/>
      <w:rPr>
        <w:b/>
        <w:bCs/>
        <w:sz w:val="21"/>
        <w:szCs w:val="21"/>
        <w:shd w:val="clear" w:color="FFFFFF" w:fill="D9D9D9"/>
      </w:rPr>
    </w:pPr>
    <w:r>
      <w:rPr>
        <w:rFonts w:hint="eastAsia"/>
        <w:b/>
        <w:bCs/>
        <w:sz w:val="21"/>
        <w:szCs w:val="21"/>
      </w:rPr>
      <w:t>福建省金丰招标代理有限公司网上竞价文件2025年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8AF7">
    <w:pPr>
      <w:pStyle w:val="15"/>
      <w:jc w:val="left"/>
      <w:rPr>
        <w:b/>
        <w:bCs/>
        <w:sz w:val="21"/>
        <w:szCs w:val="21"/>
        <w:shd w:val="clear" w:color="FFFFFF" w:fill="D9D9D9"/>
      </w:rPr>
    </w:pPr>
    <w:r>
      <w:rPr>
        <w:rFonts w:hint="eastAsia"/>
        <w:b/>
        <w:bCs/>
        <w:sz w:val="21"/>
        <w:szCs w:val="21"/>
      </w:rPr>
      <w:t>福建省金丰招标代理有限公司网上竞价文件2025年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77964">
    <w:pPr>
      <w:pStyle w:val="15"/>
    </w:pPr>
  </w:p>
  <w:p w14:paraId="28F17B21">
    <w:pPr>
      <w:pStyle w:val="15"/>
      <w:jc w:val="left"/>
      <w:rPr>
        <w:sz w:val="21"/>
        <w:szCs w:val="21"/>
      </w:rPr>
    </w:pPr>
  </w:p>
  <w:p w14:paraId="607FF837">
    <w:pPr>
      <w:pStyle w:val="15"/>
      <w:jc w:val="left"/>
      <w:rPr>
        <w:sz w:val="21"/>
        <w:szCs w:val="21"/>
      </w:rPr>
    </w:pPr>
  </w:p>
  <w:p w14:paraId="08F555B3">
    <w:pPr>
      <w:pStyle w:val="15"/>
      <w:jc w:val="left"/>
      <w:rPr>
        <w:b/>
        <w:bCs/>
        <w:sz w:val="21"/>
        <w:szCs w:val="21"/>
        <w:shd w:val="clear" w:color="FFFFFF" w:fill="D9D9D9"/>
      </w:rPr>
    </w:pPr>
    <w:r>
      <w:rPr>
        <w:rFonts w:hint="eastAsia"/>
        <w:b/>
        <w:bCs/>
        <w:sz w:val="21"/>
        <w:szCs w:val="21"/>
      </w:rPr>
      <w:t>福建省金丰招标代理有限公司网上竞价文件2025年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2C3C"/>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5F73"/>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2A1A"/>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4088"/>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77744"/>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560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6F11"/>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DB1"/>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3D28"/>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074AD"/>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2CB5"/>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89C"/>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67671"/>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4BB9"/>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66E92"/>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4DB2"/>
    <w:rsid w:val="009B5318"/>
    <w:rsid w:val="009B6227"/>
    <w:rsid w:val="009B62A5"/>
    <w:rsid w:val="009C0DF5"/>
    <w:rsid w:val="009C0FE9"/>
    <w:rsid w:val="009C226A"/>
    <w:rsid w:val="009C3AFE"/>
    <w:rsid w:val="009C5EFC"/>
    <w:rsid w:val="009C7D9E"/>
    <w:rsid w:val="009D015D"/>
    <w:rsid w:val="009D09C2"/>
    <w:rsid w:val="009D1790"/>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52"/>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3A19"/>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37B"/>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301"/>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1E96"/>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94A"/>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5834"/>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2818"/>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0990"/>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2CA6"/>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3343224"/>
    <w:rsid w:val="04277401"/>
    <w:rsid w:val="04326C99"/>
    <w:rsid w:val="04937815"/>
    <w:rsid w:val="049D4CBF"/>
    <w:rsid w:val="049D6090"/>
    <w:rsid w:val="05281F65"/>
    <w:rsid w:val="052C45CD"/>
    <w:rsid w:val="057B392D"/>
    <w:rsid w:val="06E97230"/>
    <w:rsid w:val="070B05AA"/>
    <w:rsid w:val="0911314F"/>
    <w:rsid w:val="095A61AF"/>
    <w:rsid w:val="0ABB7E8D"/>
    <w:rsid w:val="0AC24CCE"/>
    <w:rsid w:val="0B43581A"/>
    <w:rsid w:val="0CF200CF"/>
    <w:rsid w:val="0D5A0704"/>
    <w:rsid w:val="0D8573E1"/>
    <w:rsid w:val="0EC321A2"/>
    <w:rsid w:val="0F4D096A"/>
    <w:rsid w:val="103F5BA1"/>
    <w:rsid w:val="123847DC"/>
    <w:rsid w:val="131D1F3C"/>
    <w:rsid w:val="135D6773"/>
    <w:rsid w:val="145D7868"/>
    <w:rsid w:val="15475163"/>
    <w:rsid w:val="1568787A"/>
    <w:rsid w:val="159B6B5E"/>
    <w:rsid w:val="16311305"/>
    <w:rsid w:val="16490368"/>
    <w:rsid w:val="16852592"/>
    <w:rsid w:val="16933CF1"/>
    <w:rsid w:val="173E179C"/>
    <w:rsid w:val="17CA4A42"/>
    <w:rsid w:val="18664544"/>
    <w:rsid w:val="18EA5EDE"/>
    <w:rsid w:val="18EA7141"/>
    <w:rsid w:val="18FE74E0"/>
    <w:rsid w:val="1B0360CA"/>
    <w:rsid w:val="1BB03B3E"/>
    <w:rsid w:val="1BD92809"/>
    <w:rsid w:val="1BE93AE6"/>
    <w:rsid w:val="1BF9747E"/>
    <w:rsid w:val="1C0E1033"/>
    <w:rsid w:val="1DBF24B9"/>
    <w:rsid w:val="1DCB29A7"/>
    <w:rsid w:val="1E4A18C4"/>
    <w:rsid w:val="1EFB056E"/>
    <w:rsid w:val="203F4877"/>
    <w:rsid w:val="2055503B"/>
    <w:rsid w:val="20C2105F"/>
    <w:rsid w:val="20CD6878"/>
    <w:rsid w:val="219B4EED"/>
    <w:rsid w:val="23706277"/>
    <w:rsid w:val="25EF36B8"/>
    <w:rsid w:val="27036F8A"/>
    <w:rsid w:val="27C07913"/>
    <w:rsid w:val="28DF3482"/>
    <w:rsid w:val="29325025"/>
    <w:rsid w:val="297837BD"/>
    <w:rsid w:val="2A421596"/>
    <w:rsid w:val="2A4E77D3"/>
    <w:rsid w:val="2B797443"/>
    <w:rsid w:val="2BA510D9"/>
    <w:rsid w:val="2C927200"/>
    <w:rsid w:val="2D066C49"/>
    <w:rsid w:val="2E366624"/>
    <w:rsid w:val="2F05575B"/>
    <w:rsid w:val="2F585DEB"/>
    <w:rsid w:val="2F8F217B"/>
    <w:rsid w:val="2FAA7958"/>
    <w:rsid w:val="2FBE036A"/>
    <w:rsid w:val="2FDF114A"/>
    <w:rsid w:val="31D3327C"/>
    <w:rsid w:val="35285024"/>
    <w:rsid w:val="35584DBD"/>
    <w:rsid w:val="3706015A"/>
    <w:rsid w:val="375B6E52"/>
    <w:rsid w:val="3A7D1BA4"/>
    <w:rsid w:val="3A862465"/>
    <w:rsid w:val="3B4D74F2"/>
    <w:rsid w:val="3B536BB0"/>
    <w:rsid w:val="3B6345BC"/>
    <w:rsid w:val="3BBB11DD"/>
    <w:rsid w:val="3D2832C7"/>
    <w:rsid w:val="3D5C40F0"/>
    <w:rsid w:val="3E566392"/>
    <w:rsid w:val="42161E9D"/>
    <w:rsid w:val="43B42803"/>
    <w:rsid w:val="43D06245"/>
    <w:rsid w:val="44CD1324"/>
    <w:rsid w:val="44DA5E0C"/>
    <w:rsid w:val="452812D3"/>
    <w:rsid w:val="45D70F11"/>
    <w:rsid w:val="46B502C1"/>
    <w:rsid w:val="493A583E"/>
    <w:rsid w:val="49D57801"/>
    <w:rsid w:val="4AEB2DE0"/>
    <w:rsid w:val="4CDF5611"/>
    <w:rsid w:val="4D4D1254"/>
    <w:rsid w:val="4D65120A"/>
    <w:rsid w:val="4E9E6F07"/>
    <w:rsid w:val="5002435A"/>
    <w:rsid w:val="50295994"/>
    <w:rsid w:val="50806136"/>
    <w:rsid w:val="510577D9"/>
    <w:rsid w:val="514F5872"/>
    <w:rsid w:val="51A03359"/>
    <w:rsid w:val="528D6DC5"/>
    <w:rsid w:val="535131C0"/>
    <w:rsid w:val="54570AFD"/>
    <w:rsid w:val="55644447"/>
    <w:rsid w:val="585E0A21"/>
    <w:rsid w:val="5BC5566A"/>
    <w:rsid w:val="5C72451B"/>
    <w:rsid w:val="5D4909FD"/>
    <w:rsid w:val="5DE61AE9"/>
    <w:rsid w:val="5E550EFD"/>
    <w:rsid w:val="61A67A71"/>
    <w:rsid w:val="61AB457D"/>
    <w:rsid w:val="61B25D1A"/>
    <w:rsid w:val="62AC4E50"/>
    <w:rsid w:val="64901F3B"/>
    <w:rsid w:val="649E518D"/>
    <w:rsid w:val="652A30AC"/>
    <w:rsid w:val="656F3F58"/>
    <w:rsid w:val="65B269F0"/>
    <w:rsid w:val="663F1AAB"/>
    <w:rsid w:val="675903F8"/>
    <w:rsid w:val="68A2065F"/>
    <w:rsid w:val="692175FE"/>
    <w:rsid w:val="69C12C5B"/>
    <w:rsid w:val="6BF775D3"/>
    <w:rsid w:val="6C141FA8"/>
    <w:rsid w:val="6C387C14"/>
    <w:rsid w:val="6CD97FB6"/>
    <w:rsid w:val="6F5C4ECE"/>
    <w:rsid w:val="6F9371DD"/>
    <w:rsid w:val="70DD149E"/>
    <w:rsid w:val="713153C0"/>
    <w:rsid w:val="71F633B8"/>
    <w:rsid w:val="721E4FF4"/>
    <w:rsid w:val="725B2C41"/>
    <w:rsid w:val="72ED4D68"/>
    <w:rsid w:val="73656CD9"/>
    <w:rsid w:val="738A4A3C"/>
    <w:rsid w:val="744D5E61"/>
    <w:rsid w:val="747D1A00"/>
    <w:rsid w:val="74E13296"/>
    <w:rsid w:val="75BF06F9"/>
    <w:rsid w:val="76C20B24"/>
    <w:rsid w:val="76ED2FFA"/>
    <w:rsid w:val="76ED5DD7"/>
    <w:rsid w:val="77595445"/>
    <w:rsid w:val="77C2575D"/>
    <w:rsid w:val="789769A4"/>
    <w:rsid w:val="78FD327E"/>
    <w:rsid w:val="79FA2DCB"/>
    <w:rsid w:val="7A036672"/>
    <w:rsid w:val="7B473E1F"/>
    <w:rsid w:val="7B67269F"/>
    <w:rsid w:val="7E245A14"/>
    <w:rsid w:val="7F5872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autoRedefine/>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29"/>
    <w:autoRedefine/>
    <w:qFormat/>
    <w:uiPriority w:val="0"/>
    <w:pPr>
      <w:spacing w:before="260" w:after="260" w:line="413" w:lineRule="auto"/>
      <w:outlineLvl w:val="2"/>
    </w:pPr>
    <w:rPr>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Document Map"/>
    <w:basedOn w:val="1"/>
    <w:link w:val="30"/>
    <w:autoRedefine/>
    <w:semiHidden/>
    <w:qFormat/>
    <w:uiPriority w:val="0"/>
    <w:pPr>
      <w:shd w:val="clear" w:color="auto" w:fill="000080"/>
    </w:pPr>
  </w:style>
  <w:style w:type="paragraph" w:styleId="6">
    <w:name w:val="annotation text"/>
    <w:basedOn w:val="1"/>
    <w:link w:val="31"/>
    <w:autoRedefine/>
    <w:qFormat/>
    <w:uiPriority w:val="0"/>
    <w:pPr>
      <w:jc w:val="left"/>
    </w:pPr>
  </w:style>
  <w:style w:type="paragraph" w:styleId="7">
    <w:name w:val="Closing"/>
    <w:basedOn w:val="1"/>
    <w:link w:val="32"/>
    <w:autoRedefine/>
    <w:unhideWhenUsed/>
    <w:qFormat/>
    <w:uiPriority w:val="0"/>
    <w:pPr>
      <w:ind w:left="100" w:leftChars="2100"/>
    </w:pPr>
    <w:rPr>
      <w:szCs w:val="24"/>
    </w:rPr>
  </w:style>
  <w:style w:type="paragraph" w:styleId="8">
    <w:name w:val="Body Text"/>
    <w:basedOn w:val="1"/>
    <w:link w:val="33"/>
    <w:autoRedefine/>
    <w:qFormat/>
    <w:uiPriority w:val="0"/>
    <w:pPr>
      <w:spacing w:after="120"/>
    </w:pPr>
  </w:style>
  <w:style w:type="paragraph" w:styleId="9">
    <w:name w:val="Body Text Indent"/>
    <w:basedOn w:val="1"/>
    <w:next w:val="10"/>
    <w:link w:val="35"/>
    <w:autoRedefine/>
    <w:qFormat/>
    <w:uiPriority w:val="99"/>
    <w:pPr>
      <w:ind w:firstLine="645"/>
    </w:pPr>
    <w:rPr>
      <w:rFonts w:ascii="楷体_GB2312" w:eastAsia="楷体_GB2312"/>
      <w:sz w:val="32"/>
    </w:rPr>
  </w:style>
  <w:style w:type="paragraph" w:styleId="10">
    <w:name w:val="Body Text First Indent 2"/>
    <w:basedOn w:val="9"/>
    <w:link w:val="41"/>
    <w:autoRedefine/>
    <w:qFormat/>
    <w:uiPriority w:val="99"/>
    <w:pPr>
      <w:spacing w:after="120"/>
      <w:ind w:left="420" w:leftChars="200" w:firstLine="420" w:firstLineChars="200"/>
    </w:pPr>
    <w:rPr>
      <w:rFonts w:ascii="Times New Roman" w:eastAsia="宋体"/>
      <w:sz w:val="21"/>
      <w:szCs w:val="24"/>
    </w:rPr>
  </w:style>
  <w:style w:type="paragraph" w:styleId="11">
    <w:name w:val="Plain Text"/>
    <w:basedOn w:val="1"/>
    <w:link w:val="34"/>
    <w:autoRedefine/>
    <w:qFormat/>
    <w:uiPriority w:val="0"/>
    <w:rPr>
      <w:rFonts w:ascii="宋体" w:hAnsi="Courier New"/>
    </w:rPr>
  </w:style>
  <w:style w:type="paragraph" w:styleId="12">
    <w:name w:val="Balloon Text"/>
    <w:basedOn w:val="1"/>
    <w:link w:val="36"/>
    <w:autoRedefine/>
    <w:qFormat/>
    <w:uiPriority w:val="0"/>
    <w:rPr>
      <w:sz w:val="18"/>
      <w:szCs w:val="18"/>
    </w:rPr>
  </w:style>
  <w:style w:type="paragraph" w:styleId="13">
    <w:name w:val="footer"/>
    <w:basedOn w:val="1"/>
    <w:link w:val="37"/>
    <w:autoRedefine/>
    <w:qFormat/>
    <w:uiPriority w:val="0"/>
    <w:pPr>
      <w:tabs>
        <w:tab w:val="center" w:pos="4153"/>
        <w:tab w:val="right" w:pos="8306"/>
      </w:tabs>
      <w:snapToGrid w:val="0"/>
      <w:jc w:val="left"/>
    </w:pPr>
    <w:rPr>
      <w:sz w:val="18"/>
      <w:szCs w:val="18"/>
    </w:rPr>
  </w:style>
  <w:style w:type="paragraph" w:styleId="14">
    <w:name w:val="envelope return"/>
    <w:basedOn w:val="1"/>
    <w:autoRedefine/>
    <w:qFormat/>
    <w:uiPriority w:val="99"/>
    <w:pPr>
      <w:snapToGrid w:val="0"/>
    </w:pPr>
    <w:rPr>
      <w:rFonts w:ascii="Arial" w:hAnsi="Arial" w:cs="Arial"/>
    </w:rPr>
  </w:style>
  <w:style w:type="paragraph" w:styleId="15">
    <w:name w:val="header"/>
    <w:basedOn w:val="1"/>
    <w:link w:val="38"/>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autoRedefine/>
    <w:qFormat/>
    <w:uiPriority w:val="0"/>
    <w:pPr>
      <w:ind w:left="200" w:leftChars="200" w:hanging="200" w:hangingChars="200"/>
    </w:pPr>
  </w:style>
  <w:style w:type="paragraph" w:styleId="17">
    <w:name w:val="Body Text 2"/>
    <w:basedOn w:val="1"/>
    <w:link w:val="39"/>
    <w:autoRedefine/>
    <w:qFormat/>
    <w:uiPriority w:val="0"/>
    <w:pPr>
      <w:spacing w:after="120" w:line="480" w:lineRule="auto"/>
    </w:pPr>
  </w:style>
  <w:style w:type="paragraph" w:styleId="18">
    <w:name w:val="Normal (Web)"/>
    <w:basedOn w:val="1"/>
    <w:next w:val="1"/>
    <w:autoRedefine/>
    <w:qFormat/>
    <w:uiPriority w:val="99"/>
    <w:pPr>
      <w:spacing w:before="100" w:beforeAutospacing="1" w:after="100" w:afterAutospacing="1"/>
      <w:jc w:val="left"/>
    </w:pPr>
    <w:rPr>
      <w:kern w:val="0"/>
      <w:sz w:val="24"/>
    </w:rPr>
  </w:style>
  <w:style w:type="paragraph" w:styleId="19">
    <w:name w:val="annotation subject"/>
    <w:basedOn w:val="6"/>
    <w:next w:val="6"/>
    <w:link w:val="40"/>
    <w:autoRedefine/>
    <w:qFormat/>
    <w:uiPriority w:val="0"/>
    <w:rPr>
      <w:b/>
      <w:bCs/>
    </w:rPr>
  </w:style>
  <w:style w:type="paragraph" w:styleId="20">
    <w:name w:val="Body Text First Indent"/>
    <w:basedOn w:val="8"/>
    <w:autoRedefine/>
    <w:unhideWhenUsed/>
    <w:qFormat/>
    <w:uiPriority w:val="99"/>
    <w:pPr>
      <w:ind w:firstLine="420" w:firstLineChars="100"/>
    </w:pPr>
    <w:rPr>
      <w:rFonts w:ascii="Calibri" w:hAnsi="Calibri"/>
      <w:kern w:val="0"/>
      <w:sz w:val="20"/>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rPr>
  </w:style>
  <w:style w:type="character" w:styleId="25">
    <w:name w:val="page number"/>
    <w:autoRedefine/>
    <w:qFormat/>
    <w:uiPriority w:val="0"/>
  </w:style>
  <w:style w:type="character" w:styleId="26">
    <w:name w:val="Hyperlink"/>
    <w:autoRedefine/>
    <w:qFormat/>
    <w:uiPriority w:val="0"/>
    <w:rPr>
      <w:color w:val="0000FF"/>
      <w:u w:val="single"/>
    </w:rPr>
  </w:style>
  <w:style w:type="character" w:styleId="27">
    <w:name w:val="annotation reference"/>
    <w:autoRedefine/>
    <w:qFormat/>
    <w:uiPriority w:val="0"/>
    <w:rPr>
      <w:sz w:val="21"/>
      <w:szCs w:val="21"/>
    </w:rPr>
  </w:style>
  <w:style w:type="character" w:customStyle="1" w:styleId="28">
    <w:name w:val="标题 1 字符"/>
    <w:basedOn w:val="23"/>
    <w:link w:val="2"/>
    <w:autoRedefine/>
    <w:qFormat/>
    <w:uiPriority w:val="0"/>
    <w:rPr>
      <w:rFonts w:ascii="Times New Roman" w:hAnsi="Times New Roman" w:eastAsia="黑体" w:cs="Times New Roman"/>
      <w:b/>
      <w:kern w:val="44"/>
      <w:sz w:val="36"/>
      <w:szCs w:val="20"/>
    </w:rPr>
  </w:style>
  <w:style w:type="character" w:customStyle="1" w:styleId="29">
    <w:name w:val="标题 3 字符"/>
    <w:basedOn w:val="23"/>
    <w:link w:val="3"/>
    <w:autoRedefine/>
    <w:qFormat/>
    <w:uiPriority w:val="0"/>
    <w:rPr>
      <w:rFonts w:ascii="Times New Roman" w:hAnsi="Times New Roman" w:eastAsia="黑体" w:cs="Times New Roman"/>
      <w:b/>
      <w:kern w:val="44"/>
      <w:sz w:val="32"/>
      <w:szCs w:val="20"/>
    </w:rPr>
  </w:style>
  <w:style w:type="character" w:customStyle="1" w:styleId="30">
    <w:name w:val="文档结构图 字符"/>
    <w:basedOn w:val="23"/>
    <w:link w:val="5"/>
    <w:autoRedefine/>
    <w:semiHidden/>
    <w:qFormat/>
    <w:uiPriority w:val="0"/>
    <w:rPr>
      <w:rFonts w:ascii="Times New Roman" w:hAnsi="Times New Roman" w:eastAsia="宋体" w:cs="Times New Roman"/>
      <w:szCs w:val="20"/>
      <w:shd w:val="clear" w:color="auto" w:fill="000080"/>
    </w:rPr>
  </w:style>
  <w:style w:type="character" w:customStyle="1" w:styleId="31">
    <w:name w:val="批注文字 字符"/>
    <w:basedOn w:val="23"/>
    <w:link w:val="6"/>
    <w:autoRedefine/>
    <w:qFormat/>
    <w:uiPriority w:val="0"/>
    <w:rPr>
      <w:rFonts w:ascii="Times New Roman" w:hAnsi="Times New Roman" w:eastAsia="宋体" w:cs="Times New Roman"/>
      <w:szCs w:val="20"/>
    </w:rPr>
  </w:style>
  <w:style w:type="character" w:customStyle="1" w:styleId="32">
    <w:name w:val="结束语 字符"/>
    <w:basedOn w:val="23"/>
    <w:link w:val="7"/>
    <w:autoRedefine/>
    <w:qFormat/>
    <w:uiPriority w:val="0"/>
    <w:rPr>
      <w:rFonts w:ascii="Times New Roman" w:hAnsi="Times New Roman" w:eastAsia="宋体" w:cs="Times New Roman"/>
      <w:szCs w:val="24"/>
    </w:rPr>
  </w:style>
  <w:style w:type="character" w:customStyle="1" w:styleId="33">
    <w:name w:val="正文文本 字符"/>
    <w:basedOn w:val="23"/>
    <w:link w:val="8"/>
    <w:autoRedefine/>
    <w:qFormat/>
    <w:uiPriority w:val="0"/>
    <w:rPr>
      <w:rFonts w:ascii="Times New Roman" w:hAnsi="Times New Roman" w:eastAsia="宋体" w:cs="Times New Roman"/>
      <w:szCs w:val="20"/>
    </w:rPr>
  </w:style>
  <w:style w:type="character" w:customStyle="1" w:styleId="34">
    <w:name w:val="纯文本 字符"/>
    <w:basedOn w:val="23"/>
    <w:link w:val="11"/>
    <w:autoRedefine/>
    <w:qFormat/>
    <w:uiPriority w:val="0"/>
    <w:rPr>
      <w:rFonts w:ascii="宋体" w:hAnsi="Courier New" w:eastAsia="宋体" w:cs="Times New Roman"/>
      <w:szCs w:val="20"/>
    </w:rPr>
  </w:style>
  <w:style w:type="character" w:customStyle="1" w:styleId="35">
    <w:name w:val="正文文本缩进 字符"/>
    <w:basedOn w:val="23"/>
    <w:link w:val="9"/>
    <w:autoRedefine/>
    <w:qFormat/>
    <w:uiPriority w:val="99"/>
    <w:rPr>
      <w:rFonts w:ascii="楷体_GB2312" w:hAnsi="Times New Roman" w:eastAsia="楷体_GB2312" w:cs="Times New Roman"/>
      <w:sz w:val="32"/>
      <w:szCs w:val="20"/>
    </w:rPr>
  </w:style>
  <w:style w:type="character" w:customStyle="1" w:styleId="36">
    <w:name w:val="批注框文本 字符"/>
    <w:basedOn w:val="23"/>
    <w:link w:val="12"/>
    <w:autoRedefine/>
    <w:qFormat/>
    <w:uiPriority w:val="0"/>
    <w:rPr>
      <w:rFonts w:ascii="Times New Roman" w:hAnsi="Times New Roman" w:eastAsia="宋体" w:cs="Times New Roman"/>
      <w:sz w:val="18"/>
      <w:szCs w:val="18"/>
    </w:rPr>
  </w:style>
  <w:style w:type="character" w:customStyle="1" w:styleId="37">
    <w:name w:val="页脚 字符"/>
    <w:basedOn w:val="23"/>
    <w:link w:val="13"/>
    <w:autoRedefine/>
    <w:qFormat/>
    <w:uiPriority w:val="0"/>
    <w:rPr>
      <w:rFonts w:ascii="Times New Roman" w:hAnsi="Times New Roman" w:eastAsia="宋体" w:cs="Times New Roman"/>
      <w:sz w:val="18"/>
      <w:szCs w:val="18"/>
    </w:rPr>
  </w:style>
  <w:style w:type="character" w:customStyle="1" w:styleId="38">
    <w:name w:val="页眉 字符"/>
    <w:basedOn w:val="23"/>
    <w:link w:val="15"/>
    <w:autoRedefine/>
    <w:qFormat/>
    <w:uiPriority w:val="0"/>
    <w:rPr>
      <w:rFonts w:ascii="Times New Roman" w:hAnsi="Times New Roman" w:eastAsia="宋体" w:cs="Times New Roman"/>
      <w:sz w:val="18"/>
      <w:szCs w:val="18"/>
    </w:rPr>
  </w:style>
  <w:style w:type="character" w:customStyle="1" w:styleId="39">
    <w:name w:val="正文文本 2 字符"/>
    <w:basedOn w:val="23"/>
    <w:link w:val="17"/>
    <w:autoRedefine/>
    <w:qFormat/>
    <w:uiPriority w:val="0"/>
    <w:rPr>
      <w:rFonts w:ascii="Times New Roman" w:hAnsi="Times New Roman" w:eastAsia="宋体" w:cs="Times New Roman"/>
      <w:szCs w:val="20"/>
    </w:rPr>
  </w:style>
  <w:style w:type="character" w:customStyle="1" w:styleId="40">
    <w:name w:val="批注主题 字符"/>
    <w:basedOn w:val="31"/>
    <w:link w:val="19"/>
    <w:autoRedefine/>
    <w:qFormat/>
    <w:uiPriority w:val="0"/>
    <w:rPr>
      <w:rFonts w:ascii="Times New Roman" w:hAnsi="Times New Roman" w:eastAsia="宋体" w:cs="Times New Roman"/>
      <w:b/>
      <w:bCs/>
      <w:szCs w:val="20"/>
    </w:rPr>
  </w:style>
  <w:style w:type="character" w:customStyle="1" w:styleId="41">
    <w:name w:val="正文文本首行缩进 2 字符"/>
    <w:basedOn w:val="35"/>
    <w:link w:val="10"/>
    <w:autoRedefine/>
    <w:qFormat/>
    <w:uiPriority w:val="99"/>
    <w:rPr>
      <w:rFonts w:ascii="Times New Roman" w:hAnsi="Times New Roman" w:eastAsia="宋体" w:cs="Times New Roman"/>
      <w:sz w:val="32"/>
      <w:szCs w:val="24"/>
    </w:rPr>
  </w:style>
  <w:style w:type="character" w:customStyle="1" w:styleId="42">
    <w:name w:val="text11"/>
    <w:autoRedefine/>
    <w:qFormat/>
    <w:uiPriority w:val="0"/>
    <w:rPr>
      <w:rFonts w:hint="default" w:ascii="Verdana" w:hAnsi="Verdana"/>
      <w:color w:val="4E4E4E"/>
      <w:sz w:val="18"/>
      <w:szCs w:val="18"/>
    </w:rPr>
  </w:style>
  <w:style w:type="paragraph" w:customStyle="1" w:styleId="43">
    <w:name w:val="Char Char14"/>
    <w:basedOn w:val="5"/>
    <w:autoRedefine/>
    <w:qFormat/>
    <w:uiPriority w:val="0"/>
    <w:pPr>
      <w:adjustRightInd w:val="0"/>
      <w:snapToGrid w:val="0"/>
      <w:spacing w:line="360" w:lineRule="auto"/>
    </w:pPr>
  </w:style>
  <w:style w:type="paragraph" w:customStyle="1" w:styleId="44">
    <w:name w:val="样式3"/>
    <w:basedOn w:val="11"/>
    <w:autoRedefine/>
    <w:qFormat/>
    <w:uiPriority w:val="0"/>
    <w:pPr>
      <w:spacing w:line="0" w:lineRule="atLeast"/>
      <w:outlineLvl w:val="0"/>
    </w:pPr>
    <w:rPr>
      <w:sz w:val="28"/>
    </w:rPr>
  </w:style>
  <w:style w:type="paragraph" w:customStyle="1" w:styleId="45">
    <w:name w:val="Char1 Char Char Char Char Char Char"/>
    <w:basedOn w:val="1"/>
    <w:autoRedefine/>
    <w:qFormat/>
    <w:uiPriority w:val="0"/>
    <w:rPr>
      <w:rFonts w:ascii="Tahoma" w:hAnsi="Tahoma"/>
      <w:sz w:val="24"/>
    </w:rPr>
  </w:style>
  <w:style w:type="paragraph" w:customStyle="1" w:styleId="46">
    <w:name w:val="样式2"/>
    <w:basedOn w:val="16"/>
    <w:autoRedefine/>
    <w:qFormat/>
    <w:uiPriority w:val="0"/>
  </w:style>
  <w:style w:type="paragraph" w:customStyle="1" w:styleId="47">
    <w:name w:val="标准"/>
    <w:basedOn w:val="1"/>
    <w:autoRedefine/>
    <w:qFormat/>
    <w:uiPriority w:val="0"/>
    <w:pPr>
      <w:spacing w:line="360" w:lineRule="auto"/>
      <w:ind w:firstLine="200" w:firstLineChars="200"/>
    </w:pPr>
    <w:rPr>
      <w:rFonts w:cs="宋体"/>
    </w:rPr>
  </w:style>
  <w:style w:type="paragraph" w:customStyle="1" w:styleId="48">
    <w:name w:val="列表段落1"/>
    <w:basedOn w:val="1"/>
    <w:autoRedefine/>
    <w:qFormat/>
    <w:uiPriority w:val="34"/>
    <w:pPr>
      <w:ind w:firstLine="420" w:firstLineChars="200"/>
    </w:pPr>
    <w:rPr>
      <w:rFonts w:ascii="Calibri" w:hAnsi="Calibri"/>
      <w:szCs w:val="22"/>
    </w:rPr>
  </w:style>
  <w:style w:type="paragraph" w:customStyle="1" w:styleId="49">
    <w:name w:val="列表段落11"/>
    <w:basedOn w:val="1"/>
    <w:autoRedefine/>
    <w:qFormat/>
    <w:uiPriority w:val="0"/>
    <w:pPr>
      <w:ind w:firstLine="420" w:firstLineChars="200"/>
    </w:pPr>
    <w:rPr>
      <w:rFonts w:cs="黑体"/>
      <w:szCs w:val="22"/>
    </w:rPr>
  </w:style>
  <w:style w:type="paragraph" w:customStyle="1" w:styleId="50">
    <w:name w:val="Fließtext"/>
    <w:autoRedefine/>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paragraph" w:customStyle="1" w:styleId="51">
    <w:name w:val="null3"/>
    <w:autoRedefine/>
    <w:qFormat/>
    <w:uiPriority w:val="0"/>
    <w:rPr>
      <w:rFonts w:hint="eastAsia" w:ascii="Calibri" w:hAnsi="Calibri" w:eastAsia="宋体" w:cs="Times New Roman"/>
      <w:lang w:val="en-US" w:eastAsia="zh-CN" w:bidi="ar-SA"/>
    </w:rPr>
  </w:style>
  <w:style w:type="paragraph" w:customStyle="1" w:styleId="52">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BodyText"/>
    <w:basedOn w:val="1"/>
    <w:next w:val="54"/>
    <w:autoRedefine/>
    <w:qFormat/>
    <w:uiPriority w:val="0"/>
    <w:pPr>
      <w:spacing w:after="120"/>
      <w:textAlignment w:val="baseline"/>
    </w:pPr>
  </w:style>
  <w:style w:type="paragraph" w:customStyle="1" w:styleId="54">
    <w:name w:val="PlainText"/>
    <w:basedOn w:val="1"/>
    <w:autoRedefine/>
    <w:qFormat/>
    <w:uiPriority w:val="0"/>
    <w:pPr>
      <w:textAlignment w:val="baseline"/>
    </w:pPr>
    <w:rPr>
      <w:rFonts w:ascii="宋体" w:hAnsi="Courier New"/>
    </w:rPr>
  </w:style>
  <w:style w:type="paragraph" w:customStyle="1" w:styleId="55">
    <w:name w:val="样式"/>
    <w:qFormat/>
    <w:uiPriority w:val="0"/>
    <w:pPr>
      <w:widowControl w:val="0"/>
      <w:autoSpaceDE w:val="0"/>
      <w:autoSpaceDN w:val="0"/>
      <w:adjustRightInd w:val="0"/>
    </w:pPr>
    <w:rPr>
      <w:rFonts w:ascii="宋体" w:hAnsi="等线"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16016</Words>
  <Characters>17956</Characters>
  <Lines>195</Lines>
  <Paragraphs>55</Paragraphs>
  <TotalTime>13</TotalTime>
  <ScaleCrop>false</ScaleCrop>
  <LinksUpToDate>false</LinksUpToDate>
  <CharactersWithSpaces>18653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ccc</cp:lastModifiedBy>
  <cp:lastPrinted>2025-10-24T09:20:00Z</cp:lastPrinted>
  <dcterms:modified xsi:type="dcterms:W3CDTF">2025-10-29T01:59:28Z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03346A06A35F4A0FACC2910B0DC2E2F0_13</vt:lpwstr>
  </property>
  <property fmtid="{D5CDD505-2E9C-101B-9397-08002B2CF9AE}" pid="4" name="KSOTemplateDocerSaveRecord">
    <vt:lpwstr>eyJoZGlkIjoiMDI4ZjBmNmEwZjJjZTAwYzRjMGQ3ZTEwNGM3ODIzYjUiLCJ1c2VySWQiOiIxNzIwMzE4MDAzIn0=</vt:lpwstr>
  </property>
</Properties>
</file>