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宋体" w:hAnsi="宋体"/>
          <w:b/>
          <w:color w:val="auto"/>
          <w:sz w:val="52"/>
          <w:szCs w:val="52"/>
          <w:highlight w:val="none"/>
        </w:rPr>
      </w:pPr>
    </w:p>
    <w:p>
      <w:pPr>
        <w:spacing w:line="800" w:lineRule="exact"/>
        <w:jc w:val="center"/>
        <w:rPr>
          <w:rFonts w:ascii="宋体" w:hAnsi="宋体"/>
          <w:b/>
          <w:color w:val="auto"/>
          <w:sz w:val="52"/>
          <w:szCs w:val="52"/>
          <w:highlight w:val="none"/>
        </w:rPr>
      </w:pPr>
    </w:p>
    <w:p>
      <w:pPr>
        <w:spacing w:line="720" w:lineRule="auto"/>
        <w:jc w:val="center"/>
        <w:rPr>
          <w:rFonts w:ascii="宋体" w:hAnsi="宋体"/>
          <w:b/>
          <w:color w:val="auto"/>
          <w:sz w:val="52"/>
          <w:szCs w:val="52"/>
          <w:highlight w:val="none"/>
        </w:rPr>
      </w:pPr>
      <w:r>
        <w:rPr>
          <w:rFonts w:hint="eastAsia" w:ascii="宋体" w:hAnsi="宋体"/>
          <w:b/>
          <w:color w:val="auto"/>
          <w:sz w:val="52"/>
          <w:szCs w:val="52"/>
          <w:highlight w:val="none"/>
          <w:lang w:val="en-US" w:eastAsia="zh-CN"/>
        </w:rPr>
        <w:t>福建农林大学</w:t>
      </w:r>
      <w:r>
        <w:rPr>
          <w:rFonts w:hint="eastAsia" w:ascii="宋体" w:hAnsi="宋体"/>
          <w:b/>
          <w:color w:val="auto"/>
          <w:sz w:val="52"/>
          <w:szCs w:val="52"/>
          <w:highlight w:val="none"/>
        </w:rPr>
        <w:t>网上竞价文件</w:t>
      </w:r>
    </w:p>
    <w:p>
      <w:pPr>
        <w:pStyle w:val="8"/>
        <w:spacing w:line="0" w:lineRule="atLeast"/>
        <w:rPr>
          <w:rFonts w:hAnsi="宋体"/>
          <w:b/>
          <w:color w:val="auto"/>
          <w:sz w:val="32"/>
          <w:highlight w:val="none"/>
        </w:rPr>
      </w:pPr>
    </w:p>
    <w:p>
      <w:pPr>
        <w:pStyle w:val="8"/>
        <w:spacing w:line="0" w:lineRule="atLeast"/>
        <w:jc w:val="center"/>
        <w:rPr>
          <w:rFonts w:hAnsi="宋体"/>
          <w:b/>
          <w:color w:val="auto"/>
          <w:sz w:val="36"/>
          <w:highlight w:val="none"/>
        </w:rPr>
      </w:pPr>
    </w:p>
    <w:p>
      <w:pPr>
        <w:pStyle w:val="8"/>
        <w:spacing w:line="0" w:lineRule="atLeast"/>
        <w:jc w:val="center"/>
        <w:rPr>
          <w:rFonts w:hAnsi="宋体"/>
          <w:b/>
          <w:color w:val="auto"/>
          <w:sz w:val="36"/>
          <w:highlight w:val="none"/>
        </w:rPr>
      </w:pPr>
    </w:p>
    <w:p>
      <w:pPr>
        <w:pStyle w:val="8"/>
        <w:spacing w:line="0" w:lineRule="atLeast"/>
        <w:jc w:val="center"/>
        <w:rPr>
          <w:rFonts w:hAnsi="宋体"/>
          <w:b/>
          <w:color w:val="auto"/>
          <w:sz w:val="36"/>
          <w:highlight w:val="none"/>
        </w:rPr>
      </w:pPr>
    </w:p>
    <w:p>
      <w:pPr>
        <w:pStyle w:val="8"/>
        <w:spacing w:line="400" w:lineRule="exact"/>
        <w:rPr>
          <w:rFonts w:hAnsi="宋体"/>
          <w:b/>
          <w:color w:val="auto"/>
          <w:sz w:val="36"/>
          <w:highlight w:val="none"/>
        </w:rPr>
      </w:pPr>
    </w:p>
    <w:p>
      <w:pPr>
        <w:pStyle w:val="8"/>
        <w:spacing w:line="640" w:lineRule="exact"/>
        <w:jc w:val="left"/>
        <w:rPr>
          <w:rFonts w:hint="eastAsia" w:hAnsi="宋体" w:eastAsia="宋体"/>
          <w:b/>
          <w:color w:val="auto"/>
          <w:sz w:val="32"/>
          <w:szCs w:val="32"/>
          <w:highlight w:val="none"/>
          <w:lang w:val="en-US"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FJJF2024SZ012</w:t>
      </w:r>
    </w:p>
    <w:p>
      <w:pPr>
        <w:pStyle w:val="8"/>
        <w:spacing w:line="640" w:lineRule="exact"/>
        <w:jc w:val="left"/>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2025-2026年后勤管理处水电维修材料货物类供应商遴选采购项目</w:t>
      </w:r>
    </w:p>
    <w:p>
      <w:pPr>
        <w:pStyle w:val="8"/>
        <w:spacing w:line="640" w:lineRule="exact"/>
        <w:jc w:val="left"/>
        <w:rPr>
          <w:rFonts w:hAnsi="宋体"/>
          <w:b/>
          <w:color w:val="auto"/>
          <w:sz w:val="32"/>
          <w:szCs w:val="32"/>
          <w:highlight w:val="none"/>
        </w:rPr>
      </w:pPr>
      <w:r>
        <w:rPr>
          <w:rFonts w:hint="eastAsia" w:hAnsi="宋体"/>
          <w:b/>
          <w:color w:val="auto"/>
          <w:sz w:val="32"/>
          <w:szCs w:val="32"/>
          <w:highlight w:val="none"/>
        </w:rPr>
        <w:t>采购人：福建农林大学</w:t>
      </w:r>
    </w:p>
    <w:p>
      <w:pPr>
        <w:spacing w:line="500" w:lineRule="exact"/>
        <w:rPr>
          <w:rFonts w:ascii="宋体" w:hAnsi="宋体"/>
          <w:b/>
          <w:color w:val="auto"/>
          <w:sz w:val="48"/>
          <w:highlight w:val="none"/>
        </w:rPr>
      </w:pPr>
    </w:p>
    <w:p>
      <w:pPr>
        <w:spacing w:line="500" w:lineRule="exact"/>
        <w:jc w:val="right"/>
        <w:rPr>
          <w:rFonts w:ascii="宋体" w:hAnsi="宋体"/>
          <w:b/>
          <w:color w:val="auto"/>
          <w:sz w:val="48"/>
          <w:highlight w:val="none"/>
        </w:rPr>
      </w:pPr>
    </w:p>
    <w:p>
      <w:pPr>
        <w:spacing w:line="500" w:lineRule="exact"/>
        <w:jc w:val="center"/>
        <w:rPr>
          <w:rFonts w:hint="eastAsia" w:ascii="宋体" w:hAnsi="宋体"/>
          <w:b/>
          <w:color w:val="auto"/>
          <w:sz w:val="32"/>
          <w:szCs w:val="32"/>
          <w:highlight w:val="none"/>
          <w:lang w:eastAsia="zh-CN"/>
        </w:rPr>
      </w:pPr>
    </w:p>
    <w:p>
      <w:pPr>
        <w:spacing w:line="500" w:lineRule="exact"/>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福建省金丰招标代理有限公司</w:t>
      </w:r>
    </w:p>
    <w:p>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eastAsia="zh-CN"/>
        </w:rPr>
        <w:t>四</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十一</w:t>
      </w:r>
      <w:r>
        <w:rPr>
          <w:rFonts w:hint="eastAsia" w:ascii="宋体" w:hAnsi="宋体"/>
          <w:b/>
          <w:color w:val="auto"/>
          <w:sz w:val="32"/>
          <w:szCs w:val="32"/>
          <w:highlight w:val="none"/>
        </w:rPr>
        <w:t>月</w:t>
      </w:r>
    </w:p>
    <w:p>
      <w:pPr>
        <w:spacing w:line="500" w:lineRule="exact"/>
        <w:rPr>
          <w:rFonts w:ascii="宋体" w:hAnsi="宋体"/>
          <w:b/>
          <w:color w:val="auto"/>
          <w:sz w:val="48"/>
          <w:highlight w:val="none"/>
          <w:u w:val="single"/>
        </w:rPr>
      </w:pPr>
    </w:p>
    <w:p>
      <w:pPr>
        <w:spacing w:line="400" w:lineRule="exact"/>
        <w:rPr>
          <w:rFonts w:hint="eastAsia" w:ascii="宋体" w:hAnsi="宋体" w:eastAsia="宋体" w:cs="Times New Roman"/>
          <w:b/>
          <w:color w:val="auto"/>
          <w:highlight w:val="none"/>
        </w:rPr>
      </w:pPr>
    </w:p>
    <w:p>
      <w:pPr>
        <w:spacing w:line="400" w:lineRule="exact"/>
        <w:rPr>
          <w:rFonts w:hint="eastAsia" w:ascii="宋体" w:hAnsi="宋体" w:eastAsia="宋体" w:cs="Times New Roman"/>
          <w:b/>
          <w:color w:val="auto"/>
          <w:highlight w:val="none"/>
        </w:rPr>
      </w:pPr>
      <w:r>
        <w:rPr>
          <w:rFonts w:hint="eastAsia" w:ascii="宋体" w:hAnsi="宋体" w:eastAsia="宋体" w:cs="Times New Roman"/>
          <w:b/>
          <w:color w:val="auto"/>
          <w:highlight w:val="none"/>
        </w:rPr>
        <w:t>地    址：福州市六一北路92号实发</w:t>
      </w:r>
      <w:r>
        <w:rPr>
          <w:rFonts w:hint="eastAsia" w:ascii="宋体" w:hAnsi="宋体" w:eastAsia="宋体" w:cs="Times New Roman"/>
          <w:b/>
          <w:color w:val="auto"/>
          <w:highlight w:val="none"/>
          <w:lang w:val="en-US" w:eastAsia="zh-CN"/>
        </w:rPr>
        <w:t>九江</w:t>
      </w:r>
      <w:r>
        <w:rPr>
          <w:rFonts w:hint="eastAsia" w:ascii="宋体" w:hAnsi="宋体" w:eastAsia="宋体" w:cs="Times New Roman"/>
          <w:b/>
          <w:color w:val="auto"/>
          <w:highlight w:val="none"/>
        </w:rPr>
        <w:t>大厦</w:t>
      </w:r>
      <w:r>
        <w:rPr>
          <w:rFonts w:hint="eastAsia" w:ascii="宋体" w:hAnsi="宋体" w:eastAsia="宋体" w:cs="Times New Roman"/>
          <w:b/>
          <w:color w:val="auto"/>
          <w:highlight w:val="none"/>
          <w:lang w:val="en-US" w:eastAsia="zh-CN"/>
        </w:rPr>
        <w:t>15</w:t>
      </w:r>
      <w:r>
        <w:rPr>
          <w:rFonts w:hint="eastAsia" w:ascii="宋体" w:hAnsi="宋体" w:eastAsia="宋体" w:cs="Times New Roman"/>
          <w:b/>
          <w:color w:val="auto"/>
          <w:highlight w:val="none"/>
        </w:rPr>
        <w:t>楼</w:t>
      </w:r>
    </w:p>
    <w:p>
      <w:pPr>
        <w:spacing w:line="400" w:lineRule="exact"/>
        <w:rPr>
          <w:rFonts w:hint="eastAsia" w:ascii="宋体" w:hAnsi="宋体" w:eastAsia="宋体" w:cs="Times New Roman"/>
          <w:b/>
          <w:color w:val="auto"/>
          <w:highlight w:val="none"/>
          <w:lang w:val="zh-CN"/>
        </w:rPr>
      </w:pPr>
      <w:r>
        <w:rPr>
          <w:rFonts w:hint="eastAsia" w:ascii="宋体" w:hAnsi="宋体" w:eastAsia="宋体" w:cs="Times New Roman"/>
          <w:b/>
          <w:color w:val="auto"/>
          <w:highlight w:val="none"/>
        </w:rPr>
        <w:t>电    话：</w:t>
      </w:r>
      <w:r>
        <w:rPr>
          <w:rFonts w:hint="eastAsia" w:ascii="宋体" w:hAnsi="宋体" w:eastAsia="宋体" w:cs="Times New Roman"/>
          <w:b/>
          <w:color w:val="auto"/>
          <w:highlight w:val="none"/>
          <w:lang w:val="en-US" w:eastAsia="zh-CN"/>
        </w:rPr>
        <w:t>0591-8758</w:t>
      </w:r>
      <w:r>
        <w:rPr>
          <w:rFonts w:hint="eastAsia" w:ascii="宋体" w:hAnsi="宋体" w:cs="Times New Roman"/>
          <w:b/>
          <w:color w:val="auto"/>
          <w:highlight w:val="none"/>
          <w:lang w:val="en-US" w:eastAsia="zh-CN"/>
        </w:rPr>
        <w:t>7811、8758</w:t>
      </w:r>
      <w:r>
        <w:rPr>
          <w:rFonts w:hint="eastAsia" w:ascii="宋体" w:hAnsi="宋体" w:eastAsia="宋体" w:cs="Times New Roman"/>
          <w:b/>
          <w:color w:val="auto"/>
          <w:highlight w:val="none"/>
          <w:lang w:val="en-US" w:eastAsia="zh-CN"/>
        </w:rPr>
        <w:t>0399</w:t>
      </w:r>
    </w:p>
    <w:p>
      <w:pPr>
        <w:spacing w:line="400" w:lineRule="exact"/>
        <w:rPr>
          <w:rFonts w:hint="eastAsia" w:ascii="宋体" w:hAnsi="宋体" w:eastAsia="宋体" w:cs="Times New Roman"/>
          <w:b/>
          <w:color w:val="auto"/>
          <w:highlight w:val="none"/>
        </w:rPr>
      </w:pPr>
      <w:r>
        <w:rPr>
          <w:rFonts w:hint="eastAsia" w:ascii="宋体" w:hAnsi="宋体" w:eastAsia="宋体" w:cs="Times New Roman"/>
          <w:b/>
          <w:color w:val="auto"/>
          <w:highlight w:val="none"/>
        </w:rPr>
        <w:t>邮    编：</w:t>
      </w:r>
      <w:r>
        <w:rPr>
          <w:rFonts w:hint="eastAsia" w:ascii="宋体" w:hAnsi="宋体" w:eastAsia="宋体" w:cs="Times New Roman"/>
          <w:b/>
          <w:color w:val="auto"/>
          <w:highlight w:val="none"/>
          <w:lang w:val="en-US" w:eastAsia="zh-CN"/>
        </w:rPr>
        <w:t>350013</w:t>
      </w:r>
    </w:p>
    <w:p>
      <w:pPr>
        <w:spacing w:line="400" w:lineRule="exact"/>
        <w:rPr>
          <w:rFonts w:hint="eastAsia" w:ascii="宋体" w:hAnsi="宋体" w:eastAsia="宋体" w:cs="Times New Roman"/>
          <w:b/>
          <w:color w:val="auto"/>
          <w:highlight w:val="none"/>
        </w:rPr>
      </w:pPr>
      <w:r>
        <w:rPr>
          <w:rFonts w:hint="eastAsia" w:ascii="宋体" w:hAnsi="宋体" w:eastAsia="宋体" w:cs="Times New Roman"/>
          <w:b/>
          <w:color w:val="auto"/>
          <w:highlight w:val="none"/>
        </w:rPr>
        <w:t xml:space="preserve">传    真：0591-87582611              </w:t>
      </w:r>
    </w:p>
    <w:p>
      <w:pPr>
        <w:spacing w:line="400" w:lineRule="exact"/>
        <w:rPr>
          <w:rFonts w:ascii="宋体" w:hAnsi="宋体"/>
          <w:b/>
          <w:color w:val="auto"/>
          <w:highlight w:val="none"/>
        </w:rPr>
      </w:pPr>
      <w:r>
        <w:rPr>
          <w:rFonts w:hint="eastAsia" w:ascii="宋体" w:hAnsi="宋体" w:eastAsia="宋体" w:cs="Times New Roman"/>
          <w:b/>
          <w:color w:val="auto"/>
          <w:highlight w:val="none"/>
        </w:rPr>
        <w:t>网    址：Http: //www.fjjfjt.com</w:t>
      </w:r>
    </w:p>
    <w:p>
      <w:pPr>
        <w:pStyle w:val="18"/>
        <w:rPr>
          <w:rFonts w:ascii="宋体" w:hAnsi="宋体"/>
          <w:color w:val="auto"/>
          <w:highlight w:val="none"/>
        </w:rPr>
      </w:pPr>
    </w:p>
    <w:p>
      <w:pPr>
        <w:jc w:val="left"/>
        <w:rPr>
          <w:rFonts w:ascii="宋体" w:hAnsi="宋体"/>
          <w:color w:val="auto"/>
          <w:highlight w:val="none"/>
        </w:rPr>
      </w:pPr>
      <w:bookmarkStart w:id="1" w:name="_GoBack"/>
      <w:bookmarkEnd w:id="1"/>
      <w:r>
        <w:rPr>
          <w:rFonts w:ascii="宋体" w:hAnsi="宋体"/>
          <w:color w:val="auto"/>
          <w:highlight w:val="none"/>
        </w:rPr>
        <w:br w:type="page"/>
      </w:r>
    </w:p>
    <w:p>
      <w:pPr>
        <w:ind w:firstLine="281" w:firstLineChars="100"/>
        <w:jc w:val="center"/>
        <w:rPr>
          <w:rFonts w:ascii="宋体" w:hAnsi="宋体"/>
          <w:b/>
          <w:color w:val="auto"/>
          <w:sz w:val="28"/>
          <w:szCs w:val="28"/>
          <w:highlight w:val="none"/>
        </w:rPr>
      </w:pPr>
      <w:r>
        <w:rPr>
          <w:rFonts w:ascii="宋体" w:hAnsi="宋体"/>
          <w:b/>
          <w:color w:val="auto"/>
          <w:sz w:val="28"/>
          <w:szCs w:val="28"/>
          <w:highlight w:val="none"/>
        </w:rPr>
        <w:t>第一章</w:t>
      </w:r>
      <w:r>
        <w:rPr>
          <w:rFonts w:hint="eastAsia" w:ascii="宋体" w:hAnsi="宋体"/>
          <w:b/>
          <w:color w:val="auto"/>
          <w:sz w:val="28"/>
          <w:szCs w:val="28"/>
          <w:highlight w:val="none"/>
        </w:rPr>
        <w:t xml:space="preserve">  网上竞价邀请函</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现邀请合格的供应商对以下采购项目进行网上竞价。</w:t>
      </w:r>
    </w:p>
    <w:p>
      <w:pPr>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1、项目编号：</w:t>
      </w:r>
      <w:r>
        <w:rPr>
          <w:rFonts w:hint="eastAsia" w:ascii="宋体" w:hAnsi="宋体"/>
          <w:color w:val="auto"/>
          <w:sz w:val="24"/>
          <w:szCs w:val="24"/>
          <w:highlight w:val="none"/>
          <w:lang w:eastAsia="zh-CN"/>
        </w:rPr>
        <w:t>FJJF2024SZ012</w:t>
      </w:r>
    </w:p>
    <w:p>
      <w:pPr>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2、项目名称：</w:t>
      </w:r>
      <w:r>
        <w:rPr>
          <w:rFonts w:hint="eastAsia" w:ascii="宋体" w:hAnsi="宋体"/>
          <w:color w:val="auto"/>
          <w:sz w:val="24"/>
          <w:szCs w:val="24"/>
          <w:highlight w:val="none"/>
          <w:lang w:eastAsia="zh-CN"/>
        </w:rPr>
        <w:t>2025-2026年后勤管理处水电维修材料货物类供应商遴选采购项目</w:t>
      </w:r>
    </w:p>
    <w:p>
      <w:pPr>
        <w:spacing w:line="440" w:lineRule="exact"/>
        <w:ind w:firstLine="48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 xml:space="preserve">3、竞价采购标的名称、数量及技术参数要求等详见“竞价采购说明一览表”。 </w:t>
      </w:r>
    </w:p>
    <w:p>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4、合同包总数：1</w:t>
      </w:r>
    </w:p>
    <w:p>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5、公告起始时间：</w:t>
      </w:r>
      <w:r>
        <w:rPr>
          <w:rFonts w:hint="eastAsia" w:ascii="宋体" w:hAnsi="宋体"/>
          <w:color w:val="auto"/>
          <w:sz w:val="24"/>
          <w:szCs w:val="24"/>
          <w:highlight w:val="none"/>
          <w:u w:val="single"/>
          <w:lang w:eastAsia="zh-CN"/>
        </w:rPr>
        <w:t>2024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25</w:t>
      </w:r>
      <w:r>
        <w:rPr>
          <w:rFonts w:hint="eastAsia" w:ascii="宋体" w:hAnsi="宋体"/>
          <w:color w:val="auto"/>
          <w:sz w:val="24"/>
          <w:szCs w:val="24"/>
          <w:highlight w:val="none"/>
          <w:u w:val="single"/>
        </w:rPr>
        <w:t>日</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6、报名起始时间：</w:t>
      </w:r>
      <w:r>
        <w:rPr>
          <w:rFonts w:hint="eastAsia" w:ascii="宋体" w:hAnsi="宋体"/>
          <w:color w:val="auto"/>
          <w:sz w:val="24"/>
          <w:szCs w:val="24"/>
          <w:highlight w:val="none"/>
          <w:u w:val="single"/>
          <w:lang w:eastAsia="zh-CN"/>
        </w:rPr>
        <w:t>2024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26</w:t>
      </w:r>
      <w:r>
        <w:rPr>
          <w:rFonts w:hint="eastAsia" w:ascii="宋体" w:hAnsi="宋体"/>
          <w:color w:val="auto"/>
          <w:sz w:val="24"/>
          <w:szCs w:val="24"/>
          <w:highlight w:val="none"/>
          <w:u w:val="single"/>
        </w:rPr>
        <w:t>日09:00:00</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7、报名截止时间：</w:t>
      </w:r>
      <w:r>
        <w:rPr>
          <w:rFonts w:hint="eastAsia" w:ascii="宋体" w:hAnsi="宋体"/>
          <w:color w:val="auto"/>
          <w:sz w:val="24"/>
          <w:szCs w:val="24"/>
          <w:highlight w:val="none"/>
          <w:u w:val="single"/>
          <w:lang w:eastAsia="zh-CN"/>
        </w:rPr>
        <w:t>2024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28</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17</w:t>
      </w: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u w:val="single"/>
        </w:rPr>
        <w:t>:00</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8、竞价起始时间：</w:t>
      </w:r>
      <w:r>
        <w:rPr>
          <w:rFonts w:hint="eastAsia" w:ascii="宋体" w:hAnsi="宋体"/>
          <w:color w:val="auto"/>
          <w:sz w:val="24"/>
          <w:szCs w:val="24"/>
          <w:highlight w:val="none"/>
          <w:u w:val="single"/>
          <w:lang w:eastAsia="zh-CN"/>
        </w:rPr>
        <w:t>2024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29</w:t>
      </w:r>
      <w:r>
        <w:rPr>
          <w:rFonts w:hint="eastAsia" w:ascii="宋体" w:hAnsi="宋体"/>
          <w:color w:val="auto"/>
          <w:sz w:val="24"/>
          <w:szCs w:val="24"/>
          <w:highlight w:val="none"/>
          <w:u w:val="single"/>
        </w:rPr>
        <w:t>日09:00:00</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9、竞价截止时间：</w:t>
      </w:r>
      <w:r>
        <w:rPr>
          <w:rFonts w:hint="eastAsia" w:ascii="宋体" w:hAnsi="宋体"/>
          <w:color w:val="auto"/>
          <w:sz w:val="24"/>
          <w:szCs w:val="24"/>
          <w:highlight w:val="none"/>
          <w:u w:val="single"/>
          <w:lang w:eastAsia="zh-CN"/>
        </w:rPr>
        <w:t>2024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29</w:t>
      </w:r>
      <w:r>
        <w:rPr>
          <w:rFonts w:hint="eastAsia" w:ascii="宋体" w:hAnsi="宋体"/>
          <w:color w:val="auto"/>
          <w:sz w:val="24"/>
          <w:szCs w:val="24"/>
          <w:highlight w:val="none"/>
          <w:u w:val="single"/>
        </w:rPr>
        <w:t>日11:00:00</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10、</w:t>
      </w:r>
      <w:r>
        <w:rPr>
          <w:rFonts w:hint="eastAsia" w:ascii="宋体" w:hAnsi="宋体" w:cs="Arial"/>
          <w:color w:val="auto"/>
          <w:kern w:val="0"/>
          <w:sz w:val="24"/>
          <w:highlight w:val="none"/>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color w:val="auto"/>
          <w:sz w:val="24"/>
          <w:szCs w:val="24"/>
          <w:highlight w:val="none"/>
        </w:rPr>
        <w:t>下载竞价文件及上传报价文件网址：</w:t>
      </w:r>
      <w:r>
        <w:rPr>
          <w:rFonts w:hint="eastAsia" w:ascii="宋体" w:hAnsi="宋体"/>
          <w:b/>
          <w:bCs/>
          <w:color w:val="auto"/>
          <w:sz w:val="24"/>
          <w:szCs w:val="24"/>
          <w:highlight w:val="none"/>
          <w:u w:val="single"/>
        </w:rPr>
        <w:t>http://www.fjjfjt.com</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11、有关本项目采购的相关信息（包括网上竞价文件若有修改）</w:t>
      </w: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都将在中国政府采购网(http://www.ccgp.gov.cn/)、</w:t>
      </w: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(http://www.fjjfjt.com)上公布，请潜在竞价人随时关注相关网站，以免错漏重要信息。</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12、</w:t>
      </w:r>
      <w:r>
        <w:rPr>
          <w:rFonts w:hint="eastAsia" w:ascii="宋体" w:hAnsi="宋体"/>
          <w:b/>
          <w:color w:val="auto"/>
          <w:sz w:val="24"/>
          <w:szCs w:val="24"/>
          <w:highlight w:val="none"/>
        </w:rPr>
        <w:t>竞价文件售价0元</w:t>
      </w:r>
      <w:r>
        <w:rPr>
          <w:rFonts w:hint="eastAsia" w:ascii="宋体" w:hAnsi="宋体"/>
          <w:color w:val="auto"/>
          <w:sz w:val="24"/>
          <w:szCs w:val="24"/>
          <w:highlight w:val="none"/>
        </w:rPr>
        <w:t>，在竞价文件获取期限内，各潜在竞价人可直接从采购公告附件中获取。</w:t>
      </w:r>
    </w:p>
    <w:p>
      <w:pPr>
        <w:widowControl/>
        <w:spacing w:line="500" w:lineRule="exact"/>
        <w:ind w:firstLine="482" w:firstLineChars="200"/>
        <w:jc w:val="left"/>
        <w:rPr>
          <w:rFonts w:ascii="宋体" w:hAnsi="宋体" w:cs="宋体"/>
          <w:b/>
          <w:bCs/>
          <w:color w:val="auto"/>
          <w:sz w:val="24"/>
          <w:highlight w:val="none"/>
        </w:rPr>
      </w:pPr>
      <w:r>
        <w:rPr>
          <w:rFonts w:ascii="宋体" w:hAnsi="宋体" w:cs="宋体"/>
          <w:b/>
          <w:bCs/>
          <w:color w:val="auto"/>
          <w:sz w:val="24"/>
          <w:highlight w:val="none"/>
        </w:rPr>
        <w:t>13、</w:t>
      </w:r>
      <w:r>
        <w:rPr>
          <w:rFonts w:hint="eastAsia" w:ascii="宋体" w:hAnsi="宋体" w:cs="宋体"/>
          <w:b/>
          <w:bCs/>
          <w:color w:val="auto"/>
          <w:sz w:val="24"/>
          <w:highlight w:val="none"/>
        </w:rPr>
        <w:t>联系方式</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采购人联系方式</w:t>
      </w:r>
    </w:p>
    <w:p>
      <w:pPr>
        <w:spacing w:line="440" w:lineRule="exact"/>
        <w:ind w:firstLine="480" w:firstLineChars="200"/>
        <w:rPr>
          <w:rFonts w:hint="eastAsia" w:ascii="宋体" w:hAnsi="宋体" w:eastAsia="宋体" w:cs="Times New Roman"/>
          <w:color w:val="auto"/>
          <w:sz w:val="24"/>
          <w:szCs w:val="24"/>
          <w:highlight w:val="none"/>
        </w:rPr>
      </w:pPr>
      <w:r>
        <w:rPr>
          <w:rFonts w:hint="eastAsia" w:ascii="宋体" w:hAnsi="宋体"/>
          <w:color w:val="auto"/>
          <w:sz w:val="24"/>
          <w:szCs w:val="24"/>
          <w:highlight w:val="none"/>
        </w:rPr>
        <w:t>采</w:t>
      </w:r>
      <w:r>
        <w:rPr>
          <w:rFonts w:hint="eastAsia" w:ascii="宋体" w:hAnsi="宋体" w:eastAsia="宋体" w:cs="Times New Roman"/>
          <w:color w:val="auto"/>
          <w:sz w:val="24"/>
          <w:szCs w:val="24"/>
          <w:highlight w:val="none"/>
        </w:rPr>
        <w:t>购人名称：福建农林大学</w:t>
      </w:r>
    </w:p>
    <w:p>
      <w:pPr>
        <w:spacing w:line="44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地  址：福州市仓山区上下店路15号</w:t>
      </w:r>
    </w:p>
    <w:p>
      <w:pPr>
        <w:spacing w:line="44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联系人：陈老师</w:t>
      </w:r>
    </w:p>
    <w:p>
      <w:pPr>
        <w:spacing w:line="44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电话：0591-83789499</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采购代理机构联系方式</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采购代理机构名称：</w:t>
      </w:r>
      <w:r>
        <w:rPr>
          <w:rFonts w:hint="eastAsia" w:ascii="宋体" w:hAnsi="宋体" w:cs="Arial"/>
          <w:color w:val="auto"/>
          <w:kern w:val="0"/>
          <w:sz w:val="24"/>
          <w:highlight w:val="none"/>
        </w:rPr>
        <w:t>福建省金丰招标代理有限公司</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地址：</w:t>
      </w:r>
      <w:r>
        <w:rPr>
          <w:rFonts w:hint="eastAsia" w:ascii="宋体" w:hAnsi="宋体" w:cs="Arial"/>
          <w:color w:val="auto"/>
          <w:kern w:val="0"/>
          <w:sz w:val="24"/>
          <w:highlight w:val="none"/>
        </w:rPr>
        <w:t>福州市晋安区六一北路92号实发九江大厦</w:t>
      </w:r>
      <w:r>
        <w:rPr>
          <w:rFonts w:hint="eastAsia" w:ascii="宋体" w:hAnsi="宋体" w:cs="Arial"/>
          <w:color w:val="auto"/>
          <w:kern w:val="0"/>
          <w:sz w:val="24"/>
          <w:highlight w:val="none"/>
          <w:lang w:val="en-US" w:eastAsia="zh-CN"/>
        </w:rPr>
        <w:t>15</w:t>
      </w:r>
      <w:r>
        <w:rPr>
          <w:rFonts w:hint="eastAsia" w:ascii="宋体" w:hAnsi="宋体" w:cs="Arial"/>
          <w:color w:val="auto"/>
          <w:kern w:val="0"/>
          <w:sz w:val="24"/>
          <w:highlight w:val="none"/>
        </w:rPr>
        <w:t>楼</w:t>
      </w:r>
    </w:p>
    <w:p>
      <w:pPr>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联系人：</w:t>
      </w:r>
      <w:r>
        <w:rPr>
          <w:rFonts w:hint="eastAsia" w:ascii="宋体" w:hAnsi="宋体" w:cs="Arial"/>
          <w:color w:val="auto"/>
          <w:kern w:val="0"/>
          <w:sz w:val="24"/>
          <w:highlight w:val="none"/>
          <w:lang w:val="en-US" w:eastAsia="zh-CN"/>
        </w:rPr>
        <w:t>徐秀芳</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w:t>
      </w:r>
      <w:r>
        <w:rPr>
          <w:rFonts w:ascii="宋体" w:hAnsi="宋体" w:cs="Arial"/>
          <w:color w:val="auto"/>
          <w:kern w:val="0"/>
          <w:sz w:val="24"/>
          <w:highlight w:val="none"/>
        </w:rPr>
        <w:t>0591-</w:t>
      </w:r>
      <w:r>
        <w:rPr>
          <w:rFonts w:hint="eastAsia" w:ascii="宋体" w:hAnsi="宋体" w:cs="Arial"/>
          <w:color w:val="auto"/>
          <w:kern w:val="0"/>
          <w:sz w:val="24"/>
          <w:highlight w:val="none"/>
          <w:lang w:val="en-US" w:eastAsia="zh-CN"/>
        </w:rPr>
        <w:t>87587811、</w:t>
      </w:r>
      <w:r>
        <w:rPr>
          <w:rFonts w:hint="eastAsia" w:ascii="宋体" w:hAnsi="宋体" w:cs="Arial"/>
          <w:color w:val="auto"/>
          <w:kern w:val="0"/>
          <w:sz w:val="24"/>
          <w:highlight w:val="none"/>
        </w:rPr>
        <w:t>87580399</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电子信箱：</w:t>
      </w:r>
      <w:r>
        <w:rPr>
          <w:rFonts w:hint="eastAsia" w:ascii="宋体" w:hAnsi="宋体" w:cs="Arial"/>
          <w:color w:val="auto"/>
          <w:kern w:val="0"/>
          <w:sz w:val="24"/>
          <w:highlight w:val="none"/>
        </w:rPr>
        <w:t>fjjf10@163.com</w:t>
      </w:r>
    </w:p>
    <w:p>
      <w:pPr>
        <w:numPr>
          <w:ilvl w:val="0"/>
          <w:numId w:val="0"/>
        </w:numPr>
        <w:spacing w:line="440" w:lineRule="exact"/>
        <w:ind w:firstLine="480" w:firstLineChars="200"/>
        <w:rPr>
          <w:rFonts w:hint="eastAsia" w:ascii="宋体" w:hAnsi="宋体"/>
          <w:color w:val="auto"/>
          <w:sz w:val="24"/>
          <w:szCs w:val="24"/>
          <w:highlight w:val="none"/>
        </w:rPr>
      </w:pPr>
      <w:r>
        <w:rPr>
          <w:rFonts w:hint="eastAsia" w:ascii="宋体" w:hAnsi="宋体" w:eastAsia="宋体" w:cs="Times New Roman"/>
          <w:color w:val="auto"/>
          <w:kern w:val="2"/>
          <w:sz w:val="24"/>
          <w:szCs w:val="24"/>
          <w:highlight w:val="none"/>
          <w:lang w:val="en-US" w:eastAsia="zh-CN" w:bidi="ar-SA"/>
        </w:rPr>
        <w:t>14、</w:t>
      </w:r>
      <w:r>
        <w:rPr>
          <w:rFonts w:hint="eastAsia" w:ascii="宋体" w:hAnsi="宋体"/>
          <w:b/>
          <w:color w:val="auto"/>
          <w:sz w:val="24"/>
          <w:szCs w:val="24"/>
          <w:highlight w:val="none"/>
        </w:rPr>
        <w:t>竞价操作流程等详见</w:t>
      </w: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w:t>
      </w:r>
    </w:p>
    <w:p>
      <w:pPr>
        <w:numPr>
          <w:ilvl w:val="0"/>
          <w:numId w:val="0"/>
        </w:num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第一步：请各潜在报价人登录【福建省金丰招标代理有限公司网站（http://www.fjjfjt.com/）】首页进行供应商注册；</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第二步：供应商注册审核经通过后，供应商应登录供应商后台进行项目报名，否则竞价将被拒绝。</w:t>
      </w:r>
    </w:p>
    <w:p>
      <w:pPr>
        <w:numPr>
          <w:ilvl w:val="0"/>
          <w:numId w:val="0"/>
        </w:numPr>
        <w:spacing w:line="440" w:lineRule="exact"/>
        <w:ind w:firstLine="562" w:firstLineChars="200"/>
        <w:rPr>
          <w:rFonts w:ascii="宋体" w:hAnsi="宋体"/>
          <w:b/>
          <w:color w:val="auto"/>
          <w:sz w:val="28"/>
          <w:szCs w:val="28"/>
          <w:highlight w:val="none"/>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p>
    <w:p>
      <w:pPr>
        <w:jc w:val="center"/>
        <w:rPr>
          <w:rFonts w:ascii="宋体" w:hAnsi="宋体"/>
          <w:b/>
          <w:color w:val="auto"/>
          <w:sz w:val="28"/>
          <w:szCs w:val="28"/>
          <w:highlight w:val="none"/>
        </w:rPr>
      </w:pPr>
      <w:r>
        <w:rPr>
          <w:rFonts w:hint="eastAsia" w:ascii="宋体" w:hAnsi="宋体"/>
          <w:b/>
          <w:color w:val="auto"/>
          <w:sz w:val="28"/>
          <w:szCs w:val="28"/>
          <w:highlight w:val="none"/>
        </w:rPr>
        <w:t>第二章  竞价采购说明一览表</w:t>
      </w:r>
    </w:p>
    <w:p>
      <w:pPr>
        <w:pStyle w:val="18"/>
        <w:ind w:left="0" w:leftChars="0" w:firstLine="0" w:firstLineChars="0"/>
        <w:rPr>
          <w:rFonts w:ascii="宋体" w:hAnsi="宋体"/>
          <w:color w:val="auto"/>
          <w:sz w:val="24"/>
          <w:szCs w:val="32"/>
          <w:highlight w:val="none"/>
        </w:rPr>
      </w:pPr>
    </w:p>
    <w:p>
      <w:pPr>
        <w:jc w:val="left"/>
        <w:rPr>
          <w:rFonts w:hint="eastAsia" w:ascii="宋体" w:hAnsi="宋体"/>
          <w:sz w:val="24"/>
          <w:szCs w:val="24"/>
        </w:rPr>
      </w:pPr>
      <w:r>
        <w:rPr>
          <w:rFonts w:hint="eastAsia" w:ascii="宋体" w:hAnsi="宋体"/>
          <w:sz w:val="24"/>
          <w:szCs w:val="24"/>
        </w:rPr>
        <w:t>服务类</w:t>
      </w:r>
    </w:p>
    <w:p>
      <w:pPr>
        <w:jc w:val="right"/>
        <w:rPr>
          <w:rFonts w:hint="eastAsia" w:ascii="宋体" w:hAnsi="宋体"/>
          <w:sz w:val="24"/>
          <w:szCs w:val="24"/>
        </w:rPr>
      </w:pPr>
      <w:r>
        <w:rPr>
          <w:rFonts w:hint="eastAsia" w:ascii="宋体" w:hAnsi="宋体"/>
          <w:sz w:val="24"/>
          <w:szCs w:val="24"/>
        </w:rPr>
        <w:t xml:space="preserve"> 金额单位：人民币/元</w:t>
      </w:r>
    </w:p>
    <w:tbl>
      <w:tblPr>
        <w:tblStyle w:val="19"/>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908"/>
        <w:gridCol w:w="2113"/>
        <w:gridCol w:w="1434"/>
        <w:gridCol w:w="915"/>
        <w:gridCol w:w="1155"/>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kern w:val="0"/>
                <w:sz w:val="24"/>
              </w:rPr>
            </w:pPr>
            <w:r>
              <w:rPr>
                <w:rFonts w:hint="eastAsia" w:ascii="宋体" w:hAnsi="宋体"/>
                <w:kern w:val="0"/>
                <w:sz w:val="24"/>
              </w:rPr>
              <w:t>包号</w:t>
            </w:r>
          </w:p>
        </w:tc>
        <w:tc>
          <w:tcPr>
            <w:tcW w:w="9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kern w:val="0"/>
                <w:sz w:val="24"/>
              </w:rPr>
            </w:pPr>
            <w:r>
              <w:rPr>
                <w:rFonts w:hint="eastAsia" w:ascii="宋体" w:hAnsi="宋体"/>
                <w:kern w:val="0"/>
                <w:sz w:val="24"/>
              </w:rPr>
              <w:t>品目号</w:t>
            </w:r>
          </w:p>
        </w:tc>
        <w:tc>
          <w:tcPr>
            <w:tcW w:w="21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kern w:val="0"/>
                <w:sz w:val="24"/>
              </w:rPr>
            </w:pPr>
            <w:r>
              <w:rPr>
                <w:rFonts w:hint="eastAsia" w:ascii="宋体" w:hAnsi="宋体"/>
                <w:kern w:val="0"/>
                <w:sz w:val="24"/>
              </w:rPr>
              <w:t>品目名称</w:t>
            </w:r>
          </w:p>
        </w:tc>
        <w:tc>
          <w:tcPr>
            <w:tcW w:w="14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kern w:val="0"/>
                <w:sz w:val="24"/>
              </w:rPr>
            </w:pPr>
            <w:r>
              <w:rPr>
                <w:rFonts w:hint="eastAsia" w:ascii="宋体" w:hAnsi="宋体" w:eastAsia="宋体" w:cs="Times New Roman"/>
                <w:kern w:val="0"/>
                <w:sz w:val="24"/>
              </w:rPr>
              <w:t>参考品牌</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kern w:val="0"/>
                <w:sz w:val="24"/>
              </w:rPr>
            </w:pPr>
            <w:r>
              <w:rPr>
                <w:rFonts w:hint="eastAsia" w:ascii="宋体" w:hAnsi="宋体" w:eastAsia="宋体" w:cs="Times New Roman"/>
                <w:kern w:val="0"/>
                <w:sz w:val="24"/>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kern w:val="0"/>
                <w:sz w:val="24"/>
              </w:rPr>
            </w:pPr>
            <w:r>
              <w:rPr>
                <w:rFonts w:hint="eastAsia" w:ascii="宋体" w:hAnsi="宋体" w:eastAsia="宋体" w:cs="Times New Roman"/>
                <w:kern w:val="0"/>
                <w:sz w:val="24"/>
              </w:rPr>
              <w:t>是否允许进口</w:t>
            </w:r>
          </w:p>
        </w:tc>
        <w:tc>
          <w:tcPr>
            <w:tcW w:w="27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Times New Roman"/>
                <w:kern w:val="0"/>
                <w:sz w:val="24"/>
              </w:rPr>
            </w:pPr>
            <w:r>
              <w:rPr>
                <w:rFonts w:hint="eastAsia" w:ascii="宋体" w:hAnsi="宋体" w:cs="Times New Roman"/>
                <w:kern w:val="0"/>
                <w:sz w:val="21"/>
                <w:szCs w:val="21"/>
                <w:lang w:val="en-US" w:eastAsia="zh-CN"/>
              </w:rPr>
              <w:t>预算总价/元（此数据作为参考数据，具体以实际采购量为准，实际结算不可超出总预算）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kern w:val="0"/>
                <w:sz w:val="24"/>
              </w:rPr>
            </w:pPr>
            <w:r>
              <w:rPr>
                <w:rFonts w:hint="eastAsia" w:ascii="宋体" w:hAnsi="宋体"/>
                <w:kern w:val="0"/>
                <w:sz w:val="24"/>
              </w:rPr>
              <w:t>1</w:t>
            </w:r>
          </w:p>
        </w:tc>
        <w:tc>
          <w:tcPr>
            <w:tcW w:w="9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kern w:val="0"/>
                <w:sz w:val="24"/>
                <w:lang w:val="en-US" w:eastAsia="zh-CN"/>
              </w:rPr>
            </w:pPr>
            <w:r>
              <w:rPr>
                <w:rFonts w:hint="eastAsia" w:ascii="宋体" w:hAnsi="宋体"/>
                <w:kern w:val="0"/>
                <w:sz w:val="24"/>
              </w:rPr>
              <w:t>1-</w:t>
            </w:r>
            <w:r>
              <w:rPr>
                <w:rFonts w:hint="eastAsia" w:ascii="宋体" w:hAnsi="宋体"/>
                <w:kern w:val="0"/>
                <w:sz w:val="24"/>
                <w:lang w:val="en-US" w:eastAsia="zh-CN"/>
              </w:rPr>
              <w:t>614</w:t>
            </w:r>
          </w:p>
        </w:tc>
        <w:tc>
          <w:tcPr>
            <w:tcW w:w="21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kern w:val="0"/>
                <w:sz w:val="24"/>
              </w:rPr>
            </w:pPr>
            <w:r>
              <w:rPr>
                <w:rFonts w:hint="eastAsia" w:ascii="宋体" w:hAnsi="宋体" w:cs="新宋体"/>
                <w:kern w:val="0"/>
                <w:sz w:val="24"/>
                <w:szCs w:val="24"/>
                <w:lang w:val="en-US" w:eastAsia="zh-CN"/>
              </w:rPr>
              <w:t>2025-2026年后勤管理处水电维修材料货物类供应商遴选</w:t>
            </w:r>
          </w:p>
        </w:tc>
        <w:tc>
          <w:tcPr>
            <w:tcW w:w="1434" w:type="dxa"/>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color w:val="0000FF"/>
                <w:kern w:val="0"/>
                <w:sz w:val="24"/>
              </w:rPr>
            </w:pPr>
            <w:r>
              <w:rPr>
                <w:rFonts w:hint="eastAsia" w:ascii="宋体" w:hAnsi="宋体" w:eastAsia="宋体" w:cs="新宋体"/>
                <w:kern w:val="0"/>
                <w:sz w:val="24"/>
                <w:szCs w:val="24"/>
                <w:lang w:val="en-US" w:eastAsia="zh-CN"/>
              </w:rPr>
              <w:t>具体详见附件清单</w:t>
            </w:r>
          </w:p>
        </w:tc>
        <w:tc>
          <w:tcPr>
            <w:tcW w:w="915" w:type="dxa"/>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kern w:val="0"/>
                <w:sz w:val="24"/>
                <w:lang w:val="en-US" w:eastAsia="zh-CN"/>
              </w:rPr>
            </w:pPr>
            <w:r>
              <w:rPr>
                <w:rFonts w:hint="eastAsia" w:ascii="宋体" w:hAnsi="宋体"/>
                <w:kern w:val="0"/>
                <w:sz w:val="24"/>
                <w:lang w:val="en-US" w:eastAsia="zh-CN"/>
              </w:rPr>
              <w:t>1</w:t>
            </w:r>
          </w:p>
        </w:tc>
        <w:tc>
          <w:tcPr>
            <w:tcW w:w="1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kern w:val="0"/>
                <w:sz w:val="24"/>
                <w:lang w:val="en-US" w:eastAsia="zh-CN"/>
              </w:rPr>
            </w:pPr>
            <w:r>
              <w:rPr>
                <w:rFonts w:hint="eastAsia" w:ascii="宋体" w:hAnsi="宋体"/>
                <w:kern w:val="0"/>
                <w:sz w:val="24"/>
                <w:lang w:val="en-US" w:eastAsia="zh-CN"/>
              </w:rPr>
              <w:t>否</w:t>
            </w:r>
          </w:p>
        </w:tc>
        <w:tc>
          <w:tcPr>
            <w:tcW w:w="278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default" w:ascii="宋体" w:hAnsi="宋体"/>
                <w:kern w:val="0"/>
                <w:sz w:val="24"/>
                <w:lang w:val="en-US" w:eastAsia="zh-CN"/>
              </w:rPr>
            </w:pPr>
            <w:r>
              <w:rPr>
                <w:rFonts w:hint="eastAsia" w:ascii="宋体" w:hAnsi="宋体" w:cs="新宋体"/>
                <w:kern w:val="0"/>
                <w:sz w:val="24"/>
                <w:szCs w:val="24"/>
                <w:lang w:val="en-US" w:eastAsia="zh-CN"/>
              </w:rPr>
              <w:t>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971"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s="新宋体"/>
                <w:kern w:val="0"/>
                <w:sz w:val="24"/>
                <w:szCs w:val="24"/>
                <w:lang w:val="en-US" w:eastAsia="zh-CN"/>
              </w:rPr>
            </w:pPr>
            <w:r>
              <w:rPr>
                <w:rFonts w:hint="eastAsia" w:ascii="宋体" w:hAnsi="宋体" w:cs="新宋体"/>
                <w:kern w:val="0"/>
                <w:sz w:val="24"/>
                <w:szCs w:val="24"/>
                <w:lang w:val="en-US" w:eastAsia="zh-CN"/>
              </w:rPr>
              <w:t>合计(大写)：</w:t>
            </w:r>
            <w:r>
              <w:rPr>
                <w:rFonts w:hint="eastAsia" w:ascii="宋体" w:hAnsi="宋体" w:cs="新宋体"/>
                <w:kern w:val="0"/>
                <w:sz w:val="24"/>
                <w:szCs w:val="24"/>
                <w:lang w:val="en-US" w:eastAsia="zh-CN"/>
              </w:rPr>
              <w:t>人民币肆拾伍万元整</w:t>
            </w:r>
          </w:p>
        </w:tc>
        <w:tc>
          <w:tcPr>
            <w:tcW w:w="39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s="新宋体"/>
                <w:kern w:val="0"/>
                <w:sz w:val="24"/>
                <w:szCs w:val="24"/>
                <w:lang w:val="en-US" w:eastAsia="zh-CN"/>
              </w:rPr>
            </w:pPr>
            <w:r>
              <w:rPr>
                <w:rFonts w:hint="eastAsia" w:ascii="宋体" w:hAnsi="宋体" w:cs="新宋体"/>
                <w:kern w:val="0"/>
                <w:sz w:val="24"/>
                <w:szCs w:val="24"/>
                <w:lang w:val="en-US" w:eastAsia="zh-CN"/>
              </w:rPr>
              <w:t>¥450000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915"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s="新宋体"/>
                <w:kern w:val="0"/>
                <w:sz w:val="24"/>
                <w:szCs w:val="24"/>
                <w:lang w:val="en-US" w:eastAsia="zh-CN"/>
              </w:rPr>
            </w:pPr>
            <w:r>
              <w:rPr>
                <w:rFonts w:hint="eastAsia" w:ascii="宋体" w:hAnsi="宋体" w:cs="新宋体"/>
                <w:kern w:val="0"/>
                <w:sz w:val="24"/>
                <w:szCs w:val="24"/>
                <w:lang w:val="en-US" w:eastAsia="zh-CN"/>
              </w:rPr>
              <w:t>注：竞价人在网上竞价平台上所填报的价格为：预算竞价最高限价*（1-优惠率）。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915"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hint="eastAsia"/>
                <w:lang w:val="en-US" w:eastAsia="zh-CN"/>
              </w:rPr>
            </w:pPr>
            <w:r>
              <w:rPr>
                <w:rFonts w:hint="eastAsia"/>
                <w:lang w:val="en-US" w:eastAsia="zh-CN"/>
              </w:rPr>
              <w:t>备注：</w:t>
            </w:r>
          </w:p>
          <w:p>
            <w:pPr>
              <w:widowControl/>
              <w:numPr>
                <w:ilvl w:val="0"/>
                <w:numId w:val="1"/>
              </w:numPr>
              <w:spacing w:line="400" w:lineRule="exact"/>
              <w:jc w:val="left"/>
              <w:textAlignment w:val="center"/>
              <w:rPr>
                <w:rFonts w:hint="eastAsia"/>
                <w:color w:val="0000FF"/>
                <w:lang w:val="en-US" w:eastAsia="zh-CN"/>
              </w:rPr>
            </w:pPr>
            <w:r>
              <w:rPr>
                <w:rFonts w:hint="eastAsia"/>
                <w:color w:val="0000FF"/>
                <w:lang w:val="en-US" w:eastAsia="zh-CN"/>
              </w:rPr>
              <w:t>本项目所采购的货物（具体详见附件清单）设有参考品牌型号，报价人竞价时竞选品牌型号须按附件清单的参考品牌型号竞价，否则视为无效报价。</w:t>
            </w:r>
          </w:p>
          <w:p>
            <w:pPr>
              <w:widowControl/>
              <w:numPr>
                <w:ilvl w:val="0"/>
                <w:numId w:val="0"/>
              </w:numPr>
              <w:spacing w:line="400" w:lineRule="exact"/>
              <w:jc w:val="left"/>
              <w:textAlignment w:val="center"/>
              <w:rPr>
                <w:rFonts w:hint="eastAsia"/>
                <w:lang w:val="en-US" w:eastAsia="zh-CN"/>
              </w:rPr>
            </w:pPr>
            <w:r>
              <w:rPr>
                <w:rFonts w:hint="eastAsia"/>
                <w:lang w:val="en-US" w:eastAsia="zh-CN"/>
              </w:rPr>
              <w:t>2、</w:t>
            </w:r>
            <w:r>
              <w:rPr>
                <w:rFonts w:hint="eastAsia"/>
                <w:color w:val="0000FF"/>
                <w:lang w:val="en-US" w:eastAsia="zh-CN"/>
              </w:rPr>
              <w:t>本次报价要求对竞价货物报统一优惠率，报价优惠率最高者中标，成交供应商结算合计不可超预算总价。一览表中的所有品目单价应按优惠率折算，品目单价有效至小数点后一位。【例:若所报优惠率为9%，则单价为50元的货物品目单价为:50*(1-9%)=45.5元】报价供应商不得将竞价货物一览表中的所有内容拆分报价，拆分报价或漏项报价无效，缺项的品目单价视为无效报价。若出现品目所报单价与优惠率折算价格不一致，则以优惠率折算的实际价格为准。</w:t>
            </w:r>
          </w:p>
          <w:p>
            <w:pPr>
              <w:widowControl/>
              <w:numPr>
                <w:ilvl w:val="0"/>
                <w:numId w:val="0"/>
              </w:numPr>
              <w:spacing w:line="400" w:lineRule="exact"/>
              <w:jc w:val="left"/>
              <w:textAlignment w:val="center"/>
              <w:rPr>
                <w:rFonts w:hint="eastAsia"/>
                <w:color w:val="0000FF"/>
                <w:lang w:val="en-US" w:eastAsia="zh-CN"/>
              </w:rPr>
            </w:pPr>
            <w:r>
              <w:rPr>
                <w:rFonts w:hint="eastAsia"/>
                <w:color w:val="0000FF"/>
                <w:lang w:val="en-US" w:eastAsia="zh-CN"/>
              </w:rPr>
              <w:t>3、报价供应商须按照采购人提供的样品及要求进行报价，所应标产品必须符合采购人所提供产品样品、品牌、规格和质量要求，未符合以上要求者将视为无效报价。</w:t>
            </w:r>
          </w:p>
          <w:p>
            <w:pPr>
              <w:widowControl/>
              <w:numPr>
                <w:ilvl w:val="0"/>
                <w:numId w:val="0"/>
              </w:numPr>
              <w:spacing w:line="400" w:lineRule="exact"/>
              <w:jc w:val="left"/>
              <w:textAlignment w:val="center"/>
              <w:rPr>
                <w:rFonts w:hint="eastAsia"/>
                <w:color w:val="0000FF"/>
                <w:lang w:val="en-US" w:eastAsia="zh-CN"/>
              </w:rPr>
            </w:pPr>
            <w:r>
              <w:rPr>
                <w:rFonts w:hint="eastAsia"/>
                <w:color w:val="0000FF"/>
                <w:lang w:val="en-US" w:eastAsia="zh-CN"/>
              </w:rPr>
              <w:t>4、报名成功的潜在报价供应商在报价前可自行前往学校指定地点查看样品，本项目不组织统一查看。</w:t>
            </w:r>
          </w:p>
          <w:p>
            <w:pPr>
              <w:widowControl/>
              <w:numPr>
                <w:ilvl w:val="0"/>
                <w:numId w:val="0"/>
              </w:numPr>
              <w:spacing w:line="400" w:lineRule="exact"/>
              <w:jc w:val="left"/>
              <w:textAlignment w:val="center"/>
              <w:rPr>
                <w:rFonts w:hint="eastAsia"/>
                <w:color w:val="0000FF"/>
                <w:lang w:val="en-US" w:eastAsia="zh-CN"/>
              </w:rPr>
            </w:pPr>
            <w:r>
              <w:rPr>
                <w:rFonts w:hint="eastAsia"/>
                <w:color w:val="0000FF"/>
                <w:lang w:val="en-US" w:eastAsia="zh-CN"/>
              </w:rPr>
              <w:t>（1）潜在报价供应商査看样品时应随带的资料：公司介绍信原件、身份证复印件(潜在报价供应商自行在查看样品前一天与采购人联系并预约前来查看样品的具体时间)；</w:t>
            </w:r>
          </w:p>
          <w:p>
            <w:pPr>
              <w:widowControl/>
              <w:numPr>
                <w:ilvl w:val="0"/>
                <w:numId w:val="0"/>
              </w:numPr>
              <w:spacing w:line="400" w:lineRule="exact"/>
              <w:jc w:val="left"/>
              <w:textAlignment w:val="center"/>
              <w:rPr>
                <w:rFonts w:hint="eastAsia"/>
                <w:color w:val="0000FF"/>
                <w:lang w:val="en-US" w:eastAsia="zh-CN"/>
              </w:rPr>
            </w:pPr>
            <w:r>
              <w:rPr>
                <w:rFonts w:hint="eastAsia"/>
                <w:color w:val="0000FF"/>
                <w:lang w:val="en-US" w:eastAsia="zh-CN"/>
              </w:rPr>
              <w:t>（2）查看样品时间：本项目报名截止时间后第一个工作日上午09:00-11:30，下午14:00-16:30;此外,潜在报价</w:t>
            </w:r>
            <w:r>
              <w:rPr>
                <w:rFonts w:hint="eastAsia"/>
                <w:color w:val="FF0000"/>
                <w:lang w:val="en-US" w:eastAsia="zh-CN"/>
              </w:rPr>
              <w:t>供应商还须完全配合采购人办理入校申请</w:t>
            </w:r>
            <w:r>
              <w:rPr>
                <w:rFonts w:hint="eastAsia"/>
                <w:color w:val="0000FF"/>
                <w:lang w:val="en-US" w:eastAsia="zh-CN"/>
              </w:rPr>
              <w:t>，做好校园管控工作，否则将不予接待，由此导致潜在报价供应商无法进行查看样品，其后果由潜在报价供应商自行承担。逾期不予接待。查看样品所发生的费用由潜在报价供应商自行承担。在查看样品过程中，潜在报价供应商若发生意外情况，不论何原因所造成，采购人及招标代理机构均不负责；</w:t>
            </w:r>
          </w:p>
          <w:p>
            <w:pPr>
              <w:widowControl/>
              <w:numPr>
                <w:ilvl w:val="0"/>
                <w:numId w:val="0"/>
              </w:numPr>
              <w:spacing w:line="400" w:lineRule="exact"/>
              <w:jc w:val="left"/>
              <w:textAlignment w:val="center"/>
              <w:rPr>
                <w:rFonts w:hint="eastAsia"/>
              </w:rPr>
            </w:pPr>
            <w:r>
              <w:rPr>
                <w:rFonts w:hint="eastAsia"/>
                <w:color w:val="0000FF"/>
                <w:lang w:val="en-US" w:eastAsia="zh-CN"/>
              </w:rPr>
              <w:t>（3）潜在报价供应商没有对样品进行查看的，视同对本项目情况已经了解,样品查看联系人:张老师:联系电话：13809540633。</w:t>
            </w:r>
          </w:p>
        </w:tc>
      </w:tr>
    </w:tbl>
    <w:p>
      <w:pPr>
        <w:jc w:val="both"/>
        <w:rPr>
          <w:rFonts w:hint="eastAsia" w:ascii="宋体" w:hAnsi="宋体"/>
          <w:color w:val="auto"/>
          <w:sz w:val="24"/>
          <w:szCs w:val="24"/>
          <w:highlight w:val="none"/>
        </w:rPr>
      </w:pPr>
    </w:p>
    <w:p>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注：</w:t>
      </w:r>
    </w:p>
    <w:p>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（1）以上项目所列价格为采购预算的最高限价,</w:t>
      </w:r>
      <w:r>
        <w:rPr>
          <w:rFonts w:ascii="宋体" w:hAnsi="宋体"/>
          <w:b/>
          <w:bCs/>
          <w:color w:val="auto"/>
          <w:sz w:val="24"/>
          <w:szCs w:val="24"/>
          <w:highlight w:val="none"/>
        </w:rPr>
        <w:t>竞价人报价总价</w:t>
      </w:r>
      <w:r>
        <w:rPr>
          <w:rFonts w:hint="eastAsia" w:ascii="宋体" w:hAnsi="宋体"/>
          <w:b/>
          <w:bCs/>
          <w:color w:val="auto"/>
          <w:sz w:val="24"/>
          <w:szCs w:val="24"/>
          <w:highlight w:val="none"/>
          <w:lang w:eastAsia="zh-CN"/>
        </w:rPr>
        <w:t>不能超过</w:t>
      </w:r>
      <w:r>
        <w:rPr>
          <w:rFonts w:ascii="宋体" w:hAnsi="宋体"/>
          <w:b/>
          <w:bCs/>
          <w:color w:val="auto"/>
          <w:sz w:val="24"/>
          <w:szCs w:val="24"/>
          <w:highlight w:val="none"/>
        </w:rPr>
        <w:t>最高限价，报价单价不能超过竞价文件的单价最高限价，否则，视为无效报价</w:t>
      </w:r>
      <w:r>
        <w:rPr>
          <w:rFonts w:hint="eastAsia" w:ascii="宋体" w:hAnsi="宋体"/>
          <w:b/>
          <w:bCs/>
          <w:color w:val="auto"/>
          <w:sz w:val="24"/>
          <w:szCs w:val="24"/>
          <w:highlight w:val="none"/>
        </w:rPr>
        <w:t>。</w:t>
      </w:r>
    </w:p>
    <w:p>
      <w:pPr>
        <w:spacing w:line="440" w:lineRule="exact"/>
        <w:rPr>
          <w:rFonts w:ascii="宋体" w:hAnsi="宋体"/>
          <w:b/>
          <w:bCs/>
          <w:color w:val="auto"/>
          <w:sz w:val="24"/>
          <w:szCs w:val="24"/>
          <w:highlight w:val="none"/>
        </w:rPr>
      </w:pPr>
      <w:r>
        <w:rPr>
          <w:rFonts w:hint="eastAsia" w:ascii="宋体" w:hAnsi="宋体"/>
          <w:color w:val="auto"/>
          <w:sz w:val="24"/>
          <w:szCs w:val="24"/>
          <w:highlight w:val="none"/>
        </w:rPr>
        <w:t>（</w:t>
      </w:r>
      <w:r>
        <w:rPr>
          <w:rFonts w:hint="eastAsia" w:ascii="宋体" w:hAnsi="宋体"/>
          <w:b/>
          <w:bCs/>
          <w:color w:val="auto"/>
          <w:sz w:val="24"/>
          <w:szCs w:val="24"/>
          <w:highlight w:val="none"/>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（3）</w:t>
      </w:r>
      <w:r>
        <w:rPr>
          <w:rFonts w:ascii="宋体" w:hAnsi="宋体"/>
          <w:b/>
          <w:bCs/>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color w:val="auto"/>
          <w:sz w:val="24"/>
          <w:szCs w:val="24"/>
          <w:highlight w:val="none"/>
        </w:rPr>
        <w:t>竞价人</w:t>
      </w:r>
      <w:r>
        <w:rPr>
          <w:rFonts w:ascii="宋体" w:hAnsi="宋体"/>
          <w:b/>
          <w:bCs/>
          <w:color w:val="auto"/>
          <w:sz w:val="24"/>
          <w:szCs w:val="24"/>
          <w:highlight w:val="none"/>
        </w:rPr>
        <w:t>所投产品属于政府强制节能产品的，在</w:t>
      </w:r>
      <w:r>
        <w:rPr>
          <w:rFonts w:hint="eastAsia" w:ascii="宋体" w:hAnsi="宋体"/>
          <w:b/>
          <w:bCs/>
          <w:color w:val="auto"/>
          <w:sz w:val="24"/>
          <w:szCs w:val="24"/>
          <w:highlight w:val="none"/>
        </w:rPr>
        <w:t>报价文件中</w:t>
      </w:r>
      <w:r>
        <w:rPr>
          <w:rFonts w:ascii="宋体" w:hAnsi="宋体"/>
          <w:b/>
          <w:bCs/>
          <w:color w:val="auto"/>
          <w:sz w:val="24"/>
          <w:szCs w:val="24"/>
          <w:highlight w:val="none"/>
        </w:rPr>
        <w:t>须提供所投政府强制节能产品由国家确定的认证机构出具的、处于有效期之内的产品认证证书复印件，否则视为无效</w:t>
      </w:r>
      <w:r>
        <w:rPr>
          <w:rFonts w:hint="eastAsia" w:ascii="宋体" w:hAnsi="宋体"/>
          <w:b/>
          <w:bCs/>
          <w:color w:val="auto"/>
          <w:sz w:val="24"/>
          <w:szCs w:val="24"/>
          <w:highlight w:val="none"/>
        </w:rPr>
        <w:t>报价</w:t>
      </w:r>
    </w:p>
    <w:p>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（4）采购单位在提出采购需求时有指定品牌的，所报品牌需在采购单位选定的品牌范围内；</w:t>
      </w:r>
    </w:p>
    <w:p>
      <w:pPr>
        <w:spacing w:line="440" w:lineRule="exact"/>
        <w:rPr>
          <w:rFonts w:ascii="宋体" w:hAnsi="宋体"/>
          <w:b/>
          <w:bCs/>
          <w:color w:val="auto"/>
          <w:sz w:val="24"/>
          <w:highlight w:val="none"/>
        </w:rPr>
      </w:pPr>
      <w:r>
        <w:rPr>
          <w:rFonts w:hint="eastAsia" w:ascii="宋体" w:hAnsi="宋体"/>
          <w:b/>
          <w:bCs/>
          <w:color w:val="auto"/>
          <w:sz w:val="24"/>
          <w:highlight w:val="none"/>
        </w:rPr>
        <w:t>（5）</w:t>
      </w:r>
      <w:r>
        <w:rPr>
          <w:rFonts w:ascii="宋体" w:hAnsi="宋体"/>
          <w:b/>
          <w:bCs/>
          <w:color w:val="auto"/>
          <w:sz w:val="24"/>
          <w:szCs w:val="24"/>
          <w:highlight w:val="none"/>
        </w:rPr>
        <w:t>若所投产品为进口设备，则</w:t>
      </w:r>
      <w:r>
        <w:rPr>
          <w:rFonts w:hint="eastAsia" w:ascii="宋体" w:hAnsi="宋体"/>
          <w:b/>
          <w:bCs/>
          <w:color w:val="auto"/>
          <w:sz w:val="24"/>
          <w:szCs w:val="24"/>
          <w:highlight w:val="none"/>
        </w:rPr>
        <w:t>成交供应商</w:t>
      </w:r>
      <w:r>
        <w:rPr>
          <w:rFonts w:ascii="宋体" w:hAnsi="宋体"/>
          <w:b/>
          <w:bCs/>
          <w:color w:val="auto"/>
          <w:sz w:val="24"/>
          <w:szCs w:val="24"/>
          <w:highlight w:val="none"/>
        </w:rPr>
        <w:t>的报价为免税价＋外贸代理费用。</w:t>
      </w:r>
      <w:r>
        <w:rPr>
          <w:rFonts w:hint="eastAsia" w:ascii="宋体" w:hAnsi="宋体"/>
          <w:b/>
          <w:bCs/>
          <w:color w:val="auto"/>
          <w:sz w:val="24"/>
          <w:szCs w:val="24"/>
          <w:highlight w:val="none"/>
        </w:rPr>
        <w:t>成交供应商</w:t>
      </w:r>
      <w:r>
        <w:rPr>
          <w:rFonts w:ascii="宋体" w:hAnsi="宋体"/>
          <w:b/>
          <w:bCs/>
          <w:color w:val="auto"/>
          <w:sz w:val="24"/>
          <w:szCs w:val="24"/>
          <w:highlight w:val="none"/>
        </w:rPr>
        <w:t>必须在签订合同后以福建农林大学为消费使用单位去办理免税和报关手续，</w:t>
      </w:r>
      <w:r>
        <w:rPr>
          <w:rFonts w:hint="eastAsia" w:ascii="宋体" w:hAnsi="宋体"/>
          <w:b/>
          <w:bCs/>
          <w:color w:val="auto"/>
          <w:sz w:val="24"/>
          <w:szCs w:val="24"/>
          <w:highlight w:val="none"/>
        </w:rPr>
        <w:t>成交供应商</w:t>
      </w:r>
      <w:r>
        <w:rPr>
          <w:rFonts w:ascii="宋体" w:hAnsi="宋体"/>
          <w:b/>
          <w:bCs/>
          <w:color w:val="auto"/>
          <w:sz w:val="24"/>
          <w:szCs w:val="24"/>
          <w:highlight w:val="none"/>
        </w:rPr>
        <w:t>须提交消费使用单位为“福建农林大学”的《中华人民共和国进口货物报关单》和《中华人民共和国进出口货物免税证明》。若按国家政策无法办理免税的，向海关缴纳的关税和增值税等由</w:t>
      </w:r>
      <w:r>
        <w:rPr>
          <w:rFonts w:hint="eastAsia" w:ascii="宋体" w:hAnsi="宋体"/>
          <w:b/>
          <w:bCs/>
          <w:color w:val="auto"/>
          <w:sz w:val="24"/>
          <w:szCs w:val="24"/>
          <w:highlight w:val="none"/>
        </w:rPr>
        <w:t>成交供应商</w:t>
      </w:r>
      <w:r>
        <w:rPr>
          <w:rFonts w:ascii="宋体" w:hAnsi="宋体"/>
          <w:b/>
          <w:bCs/>
          <w:color w:val="auto"/>
          <w:sz w:val="24"/>
          <w:szCs w:val="24"/>
          <w:highlight w:val="none"/>
        </w:rPr>
        <w:t>先行垫付，在设备报销时凭海关出具的发票，学校支付其垫付款给成交</w:t>
      </w:r>
      <w:r>
        <w:rPr>
          <w:rFonts w:hint="eastAsia" w:ascii="宋体" w:hAnsi="宋体"/>
          <w:b/>
          <w:bCs/>
          <w:color w:val="auto"/>
          <w:sz w:val="24"/>
          <w:szCs w:val="24"/>
          <w:highlight w:val="none"/>
        </w:rPr>
        <w:t>供应商</w:t>
      </w:r>
      <w:r>
        <w:rPr>
          <w:rFonts w:hint="eastAsia" w:ascii="宋体" w:hAnsi="宋体"/>
          <w:b/>
          <w:bCs/>
          <w:color w:val="auto"/>
          <w:sz w:val="24"/>
          <w:highlight w:val="none"/>
        </w:rPr>
        <w:t>。</w:t>
      </w:r>
    </w:p>
    <w:p>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（一）资格标准</w:t>
      </w:r>
    </w:p>
    <w:p>
      <w:pPr>
        <w:spacing w:line="440" w:lineRule="exact"/>
        <w:ind w:firstLine="481"/>
        <w:rPr>
          <w:rFonts w:ascii="新宋体" w:hAnsi="新宋体" w:eastAsia="新宋体"/>
          <w:color w:val="auto"/>
          <w:sz w:val="24"/>
          <w:szCs w:val="24"/>
          <w:highlight w:val="none"/>
        </w:rPr>
      </w:pPr>
      <w:r>
        <w:rPr>
          <w:rFonts w:hint="eastAsia" w:ascii="宋体" w:hAnsi="宋体"/>
          <w:color w:val="auto"/>
          <w:sz w:val="24"/>
          <w:szCs w:val="24"/>
          <w:highlight w:val="none"/>
        </w:rPr>
        <w:t>1、有能力提供</w:t>
      </w:r>
      <w:r>
        <w:rPr>
          <w:rFonts w:hint="eastAsia" w:ascii="新宋体" w:hAnsi="新宋体" w:eastAsia="新宋体"/>
          <w:color w:val="auto"/>
          <w:sz w:val="24"/>
          <w:szCs w:val="24"/>
          <w:highlight w:val="none"/>
        </w:rPr>
        <w:t>本竞价文件所述货物及服务</w:t>
      </w:r>
      <w:r>
        <w:rPr>
          <w:rFonts w:hint="eastAsia" w:ascii="宋体" w:hAnsi="宋体"/>
          <w:color w:val="auto"/>
          <w:sz w:val="24"/>
          <w:highlight w:val="none"/>
        </w:rPr>
        <w:t>的</w:t>
      </w:r>
      <w:r>
        <w:rPr>
          <w:rFonts w:hint="eastAsia" w:ascii="宋体" w:hAnsi="宋体"/>
          <w:b/>
          <w:bCs/>
          <w:color w:val="auto"/>
          <w:sz w:val="24"/>
          <w:highlight w:val="none"/>
        </w:rPr>
        <w:t>法人、其他组织或者自然人</w:t>
      </w:r>
      <w:r>
        <w:rPr>
          <w:rFonts w:hint="eastAsia" w:ascii="新宋体" w:hAnsi="新宋体" w:eastAsia="新宋体"/>
          <w:color w:val="auto"/>
          <w:sz w:val="24"/>
          <w:szCs w:val="24"/>
          <w:highlight w:val="none"/>
        </w:rPr>
        <w:t>均可能成为合格的竞价人，并提供有效的营业执照复印件或其他相应的证明文件；</w:t>
      </w:r>
    </w:p>
    <w:p>
      <w:pPr>
        <w:pStyle w:val="42"/>
        <w:spacing w:line="500" w:lineRule="exact"/>
        <w:jc w:val="left"/>
        <w:rPr>
          <w:rFonts w:hAnsi="宋体" w:cs="宋体"/>
          <w:b/>
          <w:color w:val="auto"/>
          <w:kern w:val="0"/>
          <w:sz w:val="24"/>
          <w:highlight w:val="none"/>
        </w:rPr>
      </w:pPr>
      <w:r>
        <w:rPr>
          <w:rFonts w:hint="eastAsia" w:hAnsi="宋体"/>
          <w:color w:val="auto"/>
          <w:sz w:val="24"/>
          <w:szCs w:val="24"/>
          <w:highlight w:val="none"/>
        </w:rPr>
        <w:t>2、竞价人应满足《中华人民共和国政府采购法》第二十二条规定的条件，应提供以下证明材料或针对以下内容作出承诺（</w:t>
      </w:r>
      <w:r>
        <w:rPr>
          <w:rFonts w:hint="eastAsia" w:hAnsi="宋体" w:cs="宋体"/>
          <w:b/>
          <w:color w:val="auto"/>
          <w:kern w:val="0"/>
          <w:sz w:val="24"/>
          <w:highlight w:val="none"/>
        </w:rPr>
        <w:t>见附件：资格承诺函</w:t>
      </w:r>
      <w:r>
        <w:rPr>
          <w:rFonts w:hint="eastAsia" w:hAnsi="宋体"/>
          <w:color w:val="auto"/>
          <w:sz w:val="24"/>
          <w:szCs w:val="24"/>
          <w:highlight w:val="none"/>
        </w:rPr>
        <w:t>）：</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A、</w:t>
      </w:r>
      <w:r>
        <w:rPr>
          <w:rFonts w:hint="eastAsia" w:ascii="宋体" w:hAnsi="宋体" w:cs="宋体"/>
          <w:color w:val="auto"/>
          <w:sz w:val="24"/>
          <w:highlight w:val="none"/>
        </w:rPr>
        <w:t>须提供</w:t>
      </w:r>
      <w:r>
        <w:rPr>
          <w:rFonts w:hint="eastAsia" w:ascii="宋体" w:hAnsi="宋体" w:cs="宋体"/>
          <w:color w:val="auto"/>
          <w:sz w:val="24"/>
          <w:highlight w:val="none"/>
          <w:lang w:eastAsia="zh-CN"/>
        </w:rPr>
        <w:t>上一年</w:t>
      </w:r>
      <w:r>
        <w:rPr>
          <w:rFonts w:hint="eastAsia" w:ascii="宋体" w:hAnsi="宋体" w:cs="宋体"/>
          <w:color w:val="auto"/>
          <w:sz w:val="24"/>
          <w:highlight w:val="none"/>
        </w:rPr>
        <w:t>年度经审计的财务报告或其基本开户银行出具的资信证明；</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B、</w:t>
      </w:r>
      <w:r>
        <w:rPr>
          <w:rFonts w:hint="eastAsia" w:ascii="宋体" w:hAnsi="宋体" w:cs="宋体"/>
          <w:color w:val="auto"/>
          <w:sz w:val="24"/>
          <w:highlight w:val="none"/>
        </w:rPr>
        <w:t>须提供报价截止时间前六个月内任一个月的缴税证明；</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C、</w:t>
      </w:r>
      <w:r>
        <w:rPr>
          <w:rFonts w:hint="eastAsia" w:ascii="宋体" w:hAnsi="宋体" w:cs="宋体"/>
          <w:color w:val="auto"/>
          <w:sz w:val="24"/>
          <w:highlight w:val="none"/>
        </w:rPr>
        <w:t>须提供报价截止时间前六个月内任一个月缴纳社会保险的证明材料</w:t>
      </w:r>
      <w:r>
        <w:rPr>
          <w:rFonts w:hint="eastAsia" w:ascii="宋体" w:hAnsi="宋体"/>
          <w:color w:val="auto"/>
          <w:sz w:val="24"/>
          <w:szCs w:val="24"/>
          <w:highlight w:val="none"/>
        </w:rPr>
        <w:t>；</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3、参加政府采购活动前3年内在经营活动中没有重大违法记录及无行贿犯罪的书面声明；</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4、具备履行合同所必需的设备和专业技术能力的声明函；</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5、如由授权代表参与竞价，须提供法定代表人授权书。</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6、竞价人须提供“信用中国”网站（www.creditchina.gov.cn）及中国政府采购网（www.ccgp.gov.cn）信用信息查询无严重违法失信行为信息记录的打印件（或截图）。</w:t>
      </w:r>
    </w:p>
    <w:p>
      <w:pPr>
        <w:spacing w:line="440" w:lineRule="exact"/>
        <w:rPr>
          <w:rFonts w:hint="eastAsia" w:ascii="宋体" w:hAnsi="宋体" w:eastAsia="宋体"/>
          <w:b/>
          <w:bCs/>
          <w:color w:val="auto"/>
          <w:sz w:val="24"/>
          <w:szCs w:val="24"/>
          <w:highlight w:val="none"/>
          <w:lang w:val="en-US" w:eastAsia="zh-CN"/>
        </w:rPr>
      </w:pPr>
      <w:r>
        <w:rPr>
          <w:rFonts w:hint="eastAsia" w:ascii="宋体" w:hAnsi="宋体"/>
          <w:b/>
          <w:bCs/>
          <w:color w:val="auto"/>
          <w:sz w:val="24"/>
          <w:szCs w:val="24"/>
          <w:highlight w:val="none"/>
        </w:rPr>
        <w:t>7、特定资格要求（若有）：</w:t>
      </w:r>
      <w:r>
        <w:rPr>
          <w:rFonts w:hint="eastAsia" w:ascii="宋体" w:hAnsi="宋体"/>
          <w:b/>
          <w:bCs/>
          <w:color w:val="auto"/>
          <w:sz w:val="24"/>
          <w:szCs w:val="24"/>
          <w:highlight w:val="none"/>
          <w:lang w:val="en-US" w:eastAsia="zh-CN"/>
        </w:rPr>
        <w:t>无</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8、本项目不接受联合体竞价。</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9、竞价保证金凭证复印件。</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依法免税或不需要缴纳社会保障资金的竞价人，应提供相应文件证明其依法免税或不需要缴纳社会保障资金，视同社会保障资金、税收缴纳证明材料提供完整。</w:t>
      </w:r>
    </w:p>
    <w:p>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（二）技术和服务要求</w:t>
      </w:r>
    </w:p>
    <w:p>
      <w:pPr>
        <w:spacing w:line="440" w:lineRule="exact"/>
        <w:ind w:firstLine="481"/>
        <w:rPr>
          <w:rFonts w:hint="default" w:ascii="宋体" w:hAnsi="宋体" w:eastAsia="宋体" w:cs="Times New Roman"/>
          <w:color w:val="0000FF"/>
          <w:sz w:val="24"/>
          <w:szCs w:val="24"/>
          <w:lang w:val="en-US" w:eastAsia="zh-CN"/>
        </w:rPr>
      </w:pPr>
      <w:r>
        <w:rPr>
          <w:rFonts w:hint="eastAsia" w:ascii="宋体" w:hAnsi="宋体" w:eastAsia="宋体" w:cs="Times New Roman"/>
          <w:color w:val="0000FF"/>
          <w:sz w:val="24"/>
          <w:szCs w:val="24"/>
          <w:lang w:val="en-US" w:eastAsia="zh-CN"/>
        </w:rPr>
        <w:t>详见附件清单。</w:t>
      </w:r>
    </w:p>
    <w:p>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（三）商务条件</w:t>
      </w:r>
    </w:p>
    <w:p>
      <w:pPr>
        <w:spacing w:line="440" w:lineRule="exact"/>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1、交付地点：</w:t>
      </w:r>
      <w:r>
        <w:rPr>
          <w:rFonts w:hint="eastAsia" w:ascii="宋体" w:hAnsi="宋体" w:eastAsia="宋体" w:cs="Times New Roman"/>
          <w:color w:val="FF0000"/>
          <w:sz w:val="24"/>
          <w:szCs w:val="24"/>
        </w:rPr>
        <w:t>根据采购方提供的采购计划，按成交物品的价格分批次供货送至福建农林大学后勤管理处申购科室指定地点，并承担运输过程中发生的一切费用。</w:t>
      </w:r>
    </w:p>
    <w:p>
      <w:pPr>
        <w:spacing w:line="440" w:lineRule="exact"/>
        <w:ind w:firstLine="481"/>
        <w:rPr>
          <w:color w:val="FF0000"/>
        </w:rPr>
      </w:pPr>
      <w:r>
        <w:rPr>
          <w:rFonts w:hint="eastAsia" w:ascii="宋体" w:hAnsi="宋体"/>
          <w:color w:val="auto"/>
          <w:sz w:val="24"/>
          <w:szCs w:val="24"/>
          <w:highlight w:val="none"/>
        </w:rPr>
        <w:t>2、交付时间：</w:t>
      </w:r>
      <w:r>
        <w:rPr>
          <w:rFonts w:hint="eastAsia" w:ascii="宋体" w:hAnsi="宋体" w:eastAsia="宋体" w:cs="Times New Roman"/>
          <w:color w:val="FF0000"/>
          <w:sz w:val="24"/>
          <w:szCs w:val="24"/>
        </w:rPr>
        <w:t>成交</w:t>
      </w:r>
      <w:r>
        <w:rPr>
          <w:rFonts w:hint="eastAsia" w:ascii="宋体" w:hAnsi="宋体" w:eastAsia="宋体" w:cs="Times New Roman"/>
          <w:color w:val="FF0000"/>
          <w:sz w:val="24"/>
          <w:szCs w:val="24"/>
          <w:lang w:val="en-US" w:eastAsia="zh-CN"/>
        </w:rPr>
        <w:t>供应商</w:t>
      </w:r>
      <w:r>
        <w:rPr>
          <w:rFonts w:hint="eastAsia" w:ascii="宋体" w:hAnsi="宋体" w:eastAsia="宋体" w:cs="Times New Roman"/>
          <w:color w:val="FF0000"/>
          <w:sz w:val="24"/>
          <w:szCs w:val="24"/>
        </w:rPr>
        <w:t>以收到采购方下单时间为准，需在5个工作日内完成供货，成交</w:t>
      </w:r>
      <w:r>
        <w:rPr>
          <w:rFonts w:hint="eastAsia" w:ascii="宋体" w:hAnsi="宋体" w:eastAsia="宋体" w:cs="Times New Roman"/>
          <w:color w:val="FF0000"/>
          <w:sz w:val="24"/>
          <w:szCs w:val="24"/>
          <w:lang w:val="en-US" w:eastAsia="zh-CN"/>
        </w:rPr>
        <w:t>供应商</w:t>
      </w:r>
      <w:r>
        <w:rPr>
          <w:rFonts w:hint="eastAsia" w:ascii="宋体" w:hAnsi="宋体" w:eastAsia="宋体" w:cs="Times New Roman"/>
          <w:color w:val="FF0000"/>
          <w:sz w:val="24"/>
          <w:szCs w:val="24"/>
        </w:rPr>
        <w:t>未能按时供货，应在供货周期内提前3个工作日函告采购方，如无正当理由逾期供货的，采购方将警告成交</w:t>
      </w:r>
      <w:r>
        <w:rPr>
          <w:rFonts w:hint="eastAsia" w:ascii="宋体" w:hAnsi="宋体" w:eastAsia="宋体" w:cs="Times New Roman"/>
          <w:color w:val="FF0000"/>
          <w:sz w:val="24"/>
          <w:szCs w:val="24"/>
          <w:lang w:val="en-US" w:eastAsia="zh-CN"/>
        </w:rPr>
        <w:t>供应商</w:t>
      </w:r>
      <w:r>
        <w:rPr>
          <w:rFonts w:hint="eastAsia" w:ascii="宋体" w:hAnsi="宋体" w:eastAsia="宋体" w:cs="Times New Roman"/>
          <w:color w:val="FF0000"/>
          <w:sz w:val="24"/>
          <w:szCs w:val="24"/>
        </w:rPr>
        <w:t>，合同期内成交</w:t>
      </w:r>
      <w:r>
        <w:rPr>
          <w:rFonts w:hint="eastAsia" w:ascii="宋体" w:hAnsi="宋体" w:eastAsia="宋体" w:cs="Times New Roman"/>
          <w:color w:val="FF0000"/>
          <w:sz w:val="24"/>
          <w:szCs w:val="24"/>
          <w:lang w:val="en-US" w:eastAsia="zh-CN"/>
        </w:rPr>
        <w:t>供应商</w:t>
      </w:r>
      <w:r>
        <w:rPr>
          <w:rFonts w:hint="eastAsia" w:ascii="宋体" w:hAnsi="宋体" w:eastAsia="宋体" w:cs="Times New Roman"/>
          <w:color w:val="FF0000"/>
          <w:sz w:val="24"/>
          <w:szCs w:val="24"/>
        </w:rPr>
        <w:t>累计收到3次警告，将被列入采购方供货商黑名单并有权单方面终止合同,由此造成的一切损失由成交</w:t>
      </w:r>
      <w:r>
        <w:rPr>
          <w:rFonts w:hint="eastAsia" w:ascii="宋体" w:hAnsi="宋体" w:eastAsia="宋体" w:cs="Times New Roman"/>
          <w:color w:val="FF0000"/>
          <w:sz w:val="24"/>
          <w:szCs w:val="24"/>
          <w:lang w:val="en-US" w:eastAsia="zh-CN"/>
        </w:rPr>
        <w:t>供应商</w:t>
      </w:r>
      <w:r>
        <w:rPr>
          <w:rFonts w:hint="eastAsia" w:ascii="宋体" w:hAnsi="宋体" w:eastAsia="宋体" w:cs="Times New Roman"/>
          <w:color w:val="FF0000"/>
          <w:sz w:val="24"/>
          <w:szCs w:val="24"/>
        </w:rPr>
        <w:t>负责。</w:t>
      </w:r>
    </w:p>
    <w:p>
      <w:pPr>
        <w:numPr>
          <w:ilvl w:val="0"/>
          <w:numId w:val="0"/>
        </w:numPr>
        <w:spacing w:line="440" w:lineRule="exact"/>
        <w:ind w:firstLine="481" w:firstLineChars="0"/>
        <w:rPr>
          <w:rFonts w:hint="eastAsia" w:ascii="宋体" w:hAnsi="宋体" w:eastAsia="宋体"/>
          <w:color w:val="auto"/>
          <w:highlight w:val="none"/>
          <w:lang w:eastAsia="zh-CN"/>
        </w:rPr>
      </w:pPr>
      <w:r>
        <w:rPr>
          <w:rFonts w:hint="eastAsia" w:ascii="宋体" w:hAnsi="宋体" w:eastAsia="宋体" w:cs="Times New Roman"/>
          <w:color w:val="auto"/>
          <w:sz w:val="24"/>
          <w:szCs w:val="24"/>
          <w:highlight w:val="none"/>
          <w:lang w:val="en-US" w:eastAsia="zh-CN"/>
        </w:rPr>
        <w:t>3、</w:t>
      </w:r>
      <w:r>
        <w:rPr>
          <w:rFonts w:hint="eastAsia" w:ascii="宋体" w:hAnsi="宋体"/>
          <w:color w:val="auto"/>
          <w:sz w:val="24"/>
          <w:szCs w:val="24"/>
          <w:highlight w:val="none"/>
        </w:rPr>
        <w:t>交付条件：</w:t>
      </w:r>
      <w:r>
        <w:rPr>
          <w:rFonts w:hint="eastAsia" w:ascii="宋体" w:hAnsi="宋体"/>
          <w:color w:val="0000FF"/>
          <w:sz w:val="24"/>
          <w:szCs w:val="24"/>
        </w:rPr>
        <w:t>验收合格交付采购人使用。</w:t>
      </w:r>
    </w:p>
    <w:p>
      <w:pPr>
        <w:numPr>
          <w:ilvl w:val="0"/>
          <w:numId w:val="0"/>
        </w:numPr>
        <w:spacing w:line="440" w:lineRule="exact"/>
        <w:ind w:firstLine="481" w:firstLineChars="0"/>
        <w:rPr>
          <w:rFonts w:ascii="宋体" w:hAnsi="宋体"/>
          <w:color w:val="auto"/>
          <w:sz w:val="24"/>
          <w:szCs w:val="24"/>
          <w:highlight w:val="none"/>
        </w:rPr>
      </w:pPr>
      <w:r>
        <w:rPr>
          <w:rFonts w:ascii="宋体" w:hAnsi="宋体" w:eastAsia="宋体" w:cs="Times New Roman"/>
          <w:color w:val="auto"/>
          <w:kern w:val="2"/>
          <w:sz w:val="24"/>
          <w:szCs w:val="24"/>
          <w:highlight w:val="none"/>
          <w:lang w:val="en-US" w:eastAsia="zh-CN" w:bidi="ar-SA"/>
        </w:rPr>
        <w:t>4、</w:t>
      </w:r>
      <w:r>
        <w:rPr>
          <w:rFonts w:hint="eastAsia" w:ascii="宋体" w:hAnsi="宋体"/>
          <w:color w:val="auto"/>
          <w:sz w:val="24"/>
          <w:szCs w:val="24"/>
          <w:highlight w:val="none"/>
        </w:rPr>
        <w:t>履约保证金：</w:t>
      </w:r>
    </w:p>
    <w:p>
      <w:pPr>
        <w:spacing w:line="440" w:lineRule="exact"/>
        <w:ind w:firstLine="481"/>
        <w:rPr>
          <w:rFonts w:hint="eastAsia" w:ascii="宋体" w:hAnsi="宋体" w:eastAsia="宋体" w:cs="Times New Roman"/>
          <w:color w:val="FF0000"/>
          <w:sz w:val="24"/>
          <w:szCs w:val="24"/>
        </w:rPr>
      </w:pPr>
      <w:r>
        <w:rPr>
          <w:rFonts w:hint="eastAsia" w:ascii="宋体" w:hAnsi="宋体" w:eastAsia="宋体" w:cs="Times New Roman"/>
          <w:color w:val="FF0000"/>
          <w:sz w:val="24"/>
          <w:szCs w:val="24"/>
        </w:rPr>
        <w:t>履约保证金为人民币叁万元整（￥30000元），履约保证金将在合同期满且成交方最后一批货物验收合格后的一年（以采购方的验收时间为准）无违约的前提下凭收款收据无息退还。</w:t>
      </w:r>
    </w:p>
    <w:p>
      <w:pPr>
        <w:numPr>
          <w:ilvl w:val="0"/>
          <w:numId w:val="0"/>
        </w:num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、付款方式：</w:t>
      </w:r>
    </w:p>
    <w:p>
      <w:pPr>
        <w:spacing w:line="440" w:lineRule="exact"/>
        <w:ind w:firstLine="481"/>
        <w:rPr>
          <w:rFonts w:hint="eastAsia" w:ascii="宋体" w:hAnsi="宋体" w:eastAsia="宋体" w:cs="Times New Roman"/>
          <w:color w:val="FF0000"/>
          <w:sz w:val="24"/>
          <w:szCs w:val="24"/>
        </w:rPr>
      </w:pPr>
      <w:r>
        <w:rPr>
          <w:rFonts w:hint="eastAsia" w:ascii="宋体" w:hAnsi="宋体" w:eastAsia="宋体" w:cs="Times New Roman"/>
          <w:color w:val="FF0000"/>
          <w:sz w:val="24"/>
          <w:szCs w:val="24"/>
        </w:rPr>
        <w:t>在货物到货后,经采购方验收合格，不存在质量问题的前提下，成交人向采购方出具正式税务发票及供货清单，采购方每月向成交人结清上月货款。如遇节假日，付款时间顺延。若因成交方原因未能及时提供发票或者提供不符发票等原因导致采购方无法付款，由成交方承担全部责任。（成交方须提供全额发票，若采购的产品为国产设备的，一般纳税人须开具增值税专用发票，小规模纳税人不能开具增值税专用发票的需提供相关证明材料）。</w:t>
      </w:r>
    </w:p>
    <w:p>
      <w:pPr>
        <w:spacing w:line="440" w:lineRule="exact"/>
        <w:ind w:left="481"/>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、质量标准（服务标准）：</w:t>
      </w:r>
    </w:p>
    <w:p>
      <w:pPr>
        <w:spacing w:line="440" w:lineRule="exact"/>
        <w:ind w:firstLine="480" w:firstLineChars="200"/>
        <w:rPr>
          <w:rFonts w:ascii="宋体" w:hAnsi="宋体"/>
          <w:sz w:val="24"/>
          <w:szCs w:val="24"/>
        </w:rPr>
      </w:pPr>
      <w:r>
        <w:rPr>
          <w:rFonts w:hint="eastAsia" w:ascii="宋体" w:hAnsi="宋体"/>
          <w:sz w:val="24"/>
          <w:szCs w:val="24"/>
        </w:rPr>
        <w:t xml:space="preserve">质量标准：成交供应商所提供的货物必须是原厂生产的、全新的、未使用过的(包括零部件)，并完全符合原厂质量检测标准（以说明书为准）和国家质量检测标准以及合同规定的质量规格和性能要求。成交供应商不按合同约定提交货物所产生的任何费用由成交供应商负责，采购人对由此所引起的变动可以不予确认。 </w:t>
      </w:r>
    </w:p>
    <w:p>
      <w:pPr>
        <w:spacing w:line="440" w:lineRule="exact"/>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、货物包装方式、安装</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若有</w:t>
      </w:r>
      <w:r>
        <w:rPr>
          <w:rFonts w:hint="eastAsia" w:ascii="宋体" w:hAnsi="宋体"/>
          <w:color w:val="auto"/>
          <w:sz w:val="24"/>
          <w:szCs w:val="24"/>
          <w:highlight w:val="none"/>
          <w:lang w:eastAsia="zh-CN"/>
        </w:rPr>
        <w:t>）</w:t>
      </w:r>
    </w:p>
    <w:p>
      <w:pPr>
        <w:numPr>
          <w:ilvl w:val="0"/>
          <w:numId w:val="0"/>
        </w:numPr>
        <w:spacing w:line="440" w:lineRule="exact"/>
        <w:ind w:firstLine="481" w:firstLineChars="0"/>
        <w:rPr>
          <w:rFonts w:hint="default"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无。</w:t>
      </w:r>
    </w:p>
    <w:p>
      <w:pPr>
        <w:numPr>
          <w:ilvl w:val="0"/>
          <w:numId w:val="0"/>
        </w:numPr>
        <w:spacing w:line="440" w:lineRule="exact"/>
        <w:ind w:firstLine="481" w:firstLineChars="0"/>
        <w:rPr>
          <w:rFonts w:ascii="宋体" w:hAnsi="宋体"/>
          <w:color w:val="auto"/>
          <w:sz w:val="24"/>
          <w:szCs w:val="24"/>
          <w:highlight w:val="none"/>
        </w:rPr>
      </w:pPr>
      <w:r>
        <w:rPr>
          <w:rFonts w:hint="eastAsia" w:ascii="宋体" w:hAnsi="宋体" w:cs="Times New Roman"/>
          <w:color w:val="auto"/>
          <w:kern w:val="2"/>
          <w:sz w:val="24"/>
          <w:szCs w:val="24"/>
          <w:highlight w:val="none"/>
          <w:lang w:val="en-US" w:eastAsia="zh-CN" w:bidi="ar-SA"/>
        </w:rPr>
        <w:t>8</w:t>
      </w:r>
      <w:r>
        <w:rPr>
          <w:rFonts w:ascii="宋体" w:hAnsi="宋体" w:eastAsia="宋体" w:cs="Times New Roman"/>
          <w:color w:val="auto"/>
          <w:kern w:val="2"/>
          <w:sz w:val="24"/>
          <w:szCs w:val="24"/>
          <w:highlight w:val="none"/>
          <w:lang w:val="en-US" w:eastAsia="zh-CN" w:bidi="ar-SA"/>
        </w:rPr>
        <w:t>、</w:t>
      </w:r>
      <w:r>
        <w:rPr>
          <w:rFonts w:hint="eastAsia" w:ascii="宋体" w:hAnsi="宋体"/>
          <w:color w:val="auto"/>
          <w:sz w:val="24"/>
          <w:szCs w:val="24"/>
          <w:highlight w:val="none"/>
        </w:rPr>
        <w:t>售后服务要求</w:t>
      </w:r>
    </w:p>
    <w:p>
      <w:pPr>
        <w:spacing w:line="440" w:lineRule="exact"/>
        <w:ind w:firstLine="481"/>
        <w:rPr>
          <w:rFonts w:hint="eastAsia" w:ascii="宋体" w:hAnsi="宋体" w:eastAsia="宋体" w:cs="Times New Roman"/>
          <w:color w:val="FF0000"/>
          <w:sz w:val="24"/>
          <w:szCs w:val="24"/>
        </w:rPr>
      </w:pPr>
      <w:r>
        <w:rPr>
          <w:rFonts w:hint="eastAsia" w:ascii="宋体" w:hAnsi="宋体" w:cs="Times New Roman"/>
          <w:color w:val="FF0000"/>
          <w:sz w:val="24"/>
          <w:szCs w:val="24"/>
          <w:lang w:val="en-US" w:eastAsia="zh-CN"/>
        </w:rPr>
        <w:t>8.1、</w:t>
      </w:r>
      <w:r>
        <w:rPr>
          <w:rFonts w:hint="eastAsia" w:ascii="宋体" w:hAnsi="宋体" w:eastAsia="宋体" w:cs="Times New Roman"/>
          <w:color w:val="FF0000"/>
          <w:sz w:val="24"/>
          <w:szCs w:val="24"/>
        </w:rPr>
        <w:t>网上竞价一览表中产品的质量保修期均为货物验收合格后一年（以采购人的验收时间为准），质量保修期内，出现货品质量问题，成交供应商应无条件更换，并承担全部费用。</w:t>
      </w:r>
    </w:p>
    <w:p>
      <w:pPr>
        <w:numPr>
          <w:ilvl w:val="0"/>
          <w:numId w:val="0"/>
        </w:numPr>
        <w:spacing w:line="440" w:lineRule="exact"/>
        <w:ind w:firstLine="480" w:firstLineChars="200"/>
        <w:rPr>
          <w:rFonts w:hint="eastAsia"/>
        </w:rPr>
      </w:pPr>
      <w:r>
        <w:rPr>
          <w:rFonts w:hint="eastAsia" w:ascii="宋体" w:hAnsi="宋体"/>
          <w:color w:val="auto"/>
          <w:sz w:val="24"/>
          <w:szCs w:val="24"/>
          <w:highlight w:val="none"/>
          <w:lang w:val="en-US" w:eastAsia="zh-CN"/>
        </w:rPr>
        <w:t>8.2、</w:t>
      </w:r>
      <w:r>
        <w:rPr>
          <w:rFonts w:hint="eastAsia" w:ascii="宋体" w:hAnsi="宋体"/>
          <w:color w:val="auto"/>
          <w:sz w:val="24"/>
          <w:szCs w:val="24"/>
          <w:highlight w:val="none"/>
        </w:rPr>
        <w:t>成交方应按照本次竞价文件中有关交货日期、质量保证和售后服务的承诺执行，国家有规定的按国家规定执行。</w:t>
      </w:r>
    </w:p>
    <w:p>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、验收</w:t>
      </w:r>
    </w:p>
    <w:p>
      <w:pPr>
        <w:spacing w:line="440" w:lineRule="exact"/>
        <w:ind w:firstLine="481"/>
        <w:rPr>
          <w:rFonts w:hint="eastAsia" w:ascii="宋体" w:hAnsi="宋体"/>
          <w:color w:val="FF0000"/>
          <w:sz w:val="24"/>
          <w:szCs w:val="24"/>
        </w:rPr>
      </w:pPr>
      <w:r>
        <w:rPr>
          <w:rFonts w:hint="eastAsia" w:ascii="宋体" w:hAnsi="宋体"/>
          <w:color w:val="FF0000"/>
          <w:sz w:val="24"/>
          <w:szCs w:val="24"/>
          <w:lang w:val="en-US" w:eastAsia="zh-CN"/>
        </w:rPr>
        <w:t>9.</w:t>
      </w:r>
      <w:r>
        <w:rPr>
          <w:rFonts w:hint="eastAsia" w:ascii="宋体" w:hAnsi="宋体"/>
          <w:color w:val="FF0000"/>
          <w:sz w:val="24"/>
          <w:szCs w:val="24"/>
        </w:rPr>
        <w:t>1</w:t>
      </w:r>
      <w:r>
        <w:rPr>
          <w:rFonts w:hint="eastAsia" w:ascii="宋体" w:hAnsi="宋体"/>
          <w:color w:val="FF0000"/>
          <w:sz w:val="24"/>
          <w:szCs w:val="24"/>
          <w:lang w:eastAsia="zh-CN"/>
        </w:rPr>
        <w:t>、</w:t>
      </w:r>
      <w:r>
        <w:rPr>
          <w:rFonts w:hint="eastAsia" w:ascii="宋体" w:hAnsi="宋体"/>
          <w:color w:val="FF0000"/>
          <w:sz w:val="24"/>
          <w:szCs w:val="24"/>
        </w:rPr>
        <w:t>成交供应商必须按竞价文件规定的货物清单及要求进行供货，如发现货物的品牌、规格等与竞价文件规定不符的，成交供应商应无条件进行更换，并承担全部费用。</w:t>
      </w:r>
    </w:p>
    <w:p>
      <w:pPr>
        <w:spacing w:line="440" w:lineRule="exact"/>
        <w:ind w:firstLine="481"/>
        <w:rPr>
          <w:rFonts w:hint="eastAsia" w:ascii="宋体" w:hAnsi="宋体"/>
          <w:color w:val="FF0000"/>
          <w:sz w:val="24"/>
          <w:szCs w:val="24"/>
        </w:rPr>
      </w:pPr>
      <w:r>
        <w:rPr>
          <w:rFonts w:hint="eastAsia" w:ascii="宋体" w:hAnsi="宋体"/>
          <w:color w:val="FF0000"/>
          <w:sz w:val="24"/>
          <w:szCs w:val="24"/>
          <w:lang w:val="en-US" w:eastAsia="zh-CN"/>
        </w:rPr>
        <w:t>9.2、</w:t>
      </w:r>
      <w:r>
        <w:rPr>
          <w:rFonts w:hint="eastAsia" w:ascii="宋体" w:hAnsi="宋体"/>
          <w:color w:val="FF0000"/>
          <w:sz w:val="24"/>
          <w:szCs w:val="24"/>
        </w:rPr>
        <w:t>成交供应商必须提供全新的且在有效期内的产品，其产品符合国家有关安全规定，符合国家质量标准要求、环保标准要求和技术规范，无质量瑕疵。如提供不合格产品，成交供应商需在2个工作日内无条件退换货，并赔偿由于产品质量给采购人造成的一切损失。</w:t>
      </w:r>
    </w:p>
    <w:p>
      <w:pPr>
        <w:spacing w:line="440" w:lineRule="exact"/>
        <w:ind w:firstLine="481"/>
        <w:rPr>
          <w:rFonts w:hint="eastAsia" w:ascii="宋体" w:hAnsi="宋体"/>
          <w:color w:val="FF0000"/>
          <w:sz w:val="24"/>
          <w:szCs w:val="24"/>
          <w:lang w:val="en-US" w:eastAsia="zh-CN"/>
        </w:rPr>
      </w:pPr>
      <w:r>
        <w:rPr>
          <w:rFonts w:hint="eastAsia" w:ascii="宋体" w:hAnsi="宋体"/>
          <w:color w:val="FF0000"/>
          <w:sz w:val="24"/>
          <w:szCs w:val="24"/>
          <w:lang w:val="en-US" w:eastAsia="zh-CN"/>
        </w:rPr>
        <w:t>9.3、若产品出现停产现象，成交供应商第一时间告知采购人，经采购人核定，提供与原产品相当或更优的产品。</w:t>
      </w:r>
    </w:p>
    <w:p>
      <w:pPr>
        <w:spacing w:line="440" w:lineRule="exact"/>
        <w:ind w:firstLine="480" w:firstLineChars="200"/>
      </w:pPr>
      <w:r>
        <w:rPr>
          <w:rFonts w:hint="eastAsia" w:ascii="宋体" w:hAnsi="宋体"/>
          <w:color w:val="FF0000"/>
          <w:sz w:val="24"/>
          <w:szCs w:val="24"/>
          <w:lang w:val="en-US" w:eastAsia="zh-CN"/>
        </w:rPr>
        <w:t>9.4、在供货服务期内，如出现采购人对协议供货、服务等投诉问题，经调查属实，将追究成交供应商的责任，如出现采购人对所供产品质量的投诉问题，在双方存在异议的情况下，采购人有权将产品送至第三方质检部门检测，如检测产品确有存在质量问题，检测费用和相关产品所造成的损失费由成交供应商承担，对通过整改仍不能达到供货要求的，将视情况予以暂停直至取消其供货服务资格。如检测产品无质量问题，检测费由采购人承担。</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、违约责任</w:t>
      </w:r>
    </w:p>
    <w:p>
      <w:pPr>
        <w:spacing w:line="440" w:lineRule="exact"/>
        <w:ind w:firstLine="481"/>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0</w:t>
      </w:r>
      <w:r>
        <w:rPr>
          <w:rFonts w:hint="eastAsia" w:ascii="宋体" w:hAnsi="宋体"/>
          <w:sz w:val="24"/>
          <w:szCs w:val="24"/>
        </w:rPr>
        <w:t>.1成交供应商按合同清单上的货物运达指定地点并安装调试完成后，采购人应严格按照竞价文件要求在双方约定的时间内进行验收，采购人无正当理由不得无故拖延验收时间。</w:t>
      </w:r>
    </w:p>
    <w:p>
      <w:pPr>
        <w:spacing w:line="440" w:lineRule="exact"/>
        <w:ind w:firstLine="481"/>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0</w:t>
      </w:r>
      <w:r>
        <w:rPr>
          <w:rFonts w:hint="eastAsia" w:ascii="宋体" w:hAnsi="宋体"/>
          <w:sz w:val="24"/>
          <w:szCs w:val="24"/>
        </w:rPr>
        <w:t>.2成交供应商所交货物不符合合同要求的，采购人有权拒收并没收其履约保证金，且涉及到的部分合同条款采购人有权终止履行。</w:t>
      </w:r>
    </w:p>
    <w:p>
      <w:pPr>
        <w:spacing w:line="440" w:lineRule="exact"/>
        <w:ind w:firstLine="481"/>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0</w:t>
      </w:r>
      <w:r>
        <w:rPr>
          <w:rFonts w:hint="eastAsia" w:ascii="宋体" w:hAnsi="宋体"/>
          <w:sz w:val="24"/>
          <w:szCs w:val="24"/>
        </w:rPr>
        <w:t xml:space="preserve">.3成交供应商不能按时交付货物的，采购人有权没收其履约保证金，成交供应商逾期交付货物，应向采购人每日偿付货款5‰的违约金，逾期超过15日的，采购人有权单方解除合同。 </w:t>
      </w:r>
    </w:p>
    <w:p>
      <w:pPr>
        <w:spacing w:line="440" w:lineRule="exact"/>
        <w:ind w:firstLine="481"/>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0</w:t>
      </w:r>
      <w:r>
        <w:rPr>
          <w:rFonts w:hint="eastAsia" w:ascii="宋体" w:hAnsi="宋体"/>
          <w:sz w:val="24"/>
          <w:szCs w:val="24"/>
        </w:rPr>
        <w:t xml:space="preserve">.4成交供应商未经采购人同意单方面终止合同的，成交供应商除了应向采购人赔偿因合同终止导致的损失外，还应向采购人偿付该合同款总额30%的违约金。 </w:t>
      </w:r>
    </w:p>
    <w:p>
      <w:pPr>
        <w:spacing w:line="440" w:lineRule="exact"/>
        <w:ind w:firstLine="481"/>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0</w:t>
      </w:r>
      <w:r>
        <w:rPr>
          <w:rFonts w:hint="eastAsia" w:ascii="宋体" w:hAnsi="宋体"/>
          <w:sz w:val="24"/>
          <w:szCs w:val="24"/>
        </w:rPr>
        <w:t xml:space="preserve">.5因成交供应商违约对采购人造成损失的赔偿金及合同约定的违约金均可由采购人从未支付的合同款或履约保证金中扣除。 </w:t>
      </w:r>
    </w:p>
    <w:p>
      <w:pPr>
        <w:spacing w:line="440" w:lineRule="exact"/>
        <w:ind w:firstLine="481"/>
        <w:rPr>
          <w:rFonts w:ascii="宋体" w:hAnsi="宋体"/>
          <w:color w:val="auto"/>
          <w:highlight w:val="none"/>
        </w:rPr>
      </w:pPr>
      <w:r>
        <w:rPr>
          <w:rFonts w:hint="eastAsia" w:ascii="宋体" w:hAnsi="宋体"/>
          <w:sz w:val="24"/>
          <w:szCs w:val="24"/>
        </w:rPr>
        <w:t>1</w:t>
      </w:r>
      <w:r>
        <w:rPr>
          <w:rFonts w:hint="eastAsia" w:ascii="宋体" w:hAnsi="宋体"/>
          <w:sz w:val="24"/>
          <w:szCs w:val="24"/>
          <w:lang w:val="en-US" w:eastAsia="zh-CN"/>
        </w:rPr>
        <w:t>0</w:t>
      </w:r>
      <w:r>
        <w:rPr>
          <w:rFonts w:hint="eastAsia" w:ascii="宋体" w:hAnsi="宋体"/>
          <w:sz w:val="24"/>
          <w:szCs w:val="24"/>
        </w:rPr>
        <w:t>.6 因采购人原因导致成交供应商未能按合同约定履行的，成交供应商可免于承担违约责任。</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 xml:space="preserve">、知识产权 </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 xml:space="preserve">.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11.2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12、其它要求</w:t>
      </w:r>
    </w:p>
    <w:p>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12.1竞价人选定的技术性能必须符合或优于竞价文件的技术性能要求。</w:t>
      </w:r>
    </w:p>
    <w:p>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12.2竞价人应以包括本项目所涉及的有关项目的所有费用进行报价，包括：报价应包含</w:t>
      </w:r>
      <w:r>
        <w:rPr>
          <w:rFonts w:hint="eastAsia" w:ascii="宋体" w:hAnsi="宋体" w:cs="新宋体"/>
          <w:color w:val="auto"/>
          <w:kern w:val="0"/>
          <w:sz w:val="24"/>
          <w:szCs w:val="22"/>
          <w:highlight w:val="none"/>
          <w:lang w:val="en-US" w:eastAsia="zh-CN"/>
        </w:rPr>
        <w:t>本项目履约相关的一切费用</w:t>
      </w:r>
      <w:r>
        <w:rPr>
          <w:rFonts w:hint="eastAsia" w:ascii="宋体" w:hAnsi="宋体" w:cs="新宋体"/>
          <w:color w:val="auto"/>
          <w:kern w:val="0"/>
          <w:sz w:val="24"/>
          <w:szCs w:val="22"/>
          <w:highlight w:val="none"/>
        </w:rPr>
        <w:t>。</w:t>
      </w:r>
    </w:p>
    <w:p>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12.3本项目不允许成交供应商以任何名义和理由进行转包，如有发现，采购人有权单方终止合同，视为成交供应商违约，成交供应商违约对采购人造成的损失的，需另行支付相应的赔偿。</w:t>
      </w:r>
    </w:p>
    <w:p>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12.4本竞价文件未明确的其它约定事项或条款，待采购人与成交供应商签订合同时，由双方协商订立。</w:t>
      </w:r>
    </w:p>
    <w:p>
      <w:pPr>
        <w:widowControl/>
        <w:spacing w:line="400" w:lineRule="exact"/>
        <w:ind w:firstLine="482" w:firstLineChars="200"/>
        <w:jc w:val="left"/>
        <w:textAlignment w:val="center"/>
        <w:rPr>
          <w:rFonts w:ascii="宋体" w:hAnsi="宋体"/>
          <w:b/>
          <w:bCs/>
          <w:color w:val="auto"/>
          <w:sz w:val="24"/>
          <w:szCs w:val="24"/>
          <w:highlight w:val="none"/>
        </w:rPr>
      </w:pPr>
      <w:r>
        <w:rPr>
          <w:rFonts w:hint="eastAsia" w:ascii="宋体" w:hAnsi="宋体"/>
          <w:b/>
          <w:bCs/>
          <w:color w:val="auto"/>
          <w:sz w:val="24"/>
          <w:szCs w:val="24"/>
          <w:highlight w:val="none"/>
        </w:rPr>
        <w:t>（四）采购代理服务费</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b/>
          <w:color w:val="auto"/>
          <w:sz w:val="24"/>
          <w:szCs w:val="24"/>
          <w:highlight w:val="none"/>
        </w:rPr>
        <w:t>本项目采购代理服务费以成交金额</w:t>
      </w: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本项目总预算*</w:t>
      </w: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1-成交优惠率</w:t>
      </w:r>
      <w:r>
        <w:rPr>
          <w:rFonts w:hint="eastAsia" w:ascii="宋体" w:hAnsi="宋体"/>
          <w:b/>
          <w:color w:val="auto"/>
          <w:sz w:val="24"/>
          <w:szCs w:val="24"/>
          <w:highlight w:val="none"/>
          <w:lang w:eastAsia="zh-CN"/>
        </w:rPr>
        <w:t>）】</w:t>
      </w:r>
      <w:r>
        <w:rPr>
          <w:rFonts w:hint="eastAsia" w:ascii="宋体" w:hAnsi="宋体"/>
          <w:b/>
          <w:color w:val="auto"/>
          <w:sz w:val="24"/>
          <w:szCs w:val="24"/>
          <w:highlight w:val="none"/>
        </w:rPr>
        <w:t>的1.5%向成交供应商收取。</w:t>
      </w:r>
    </w:p>
    <w:p>
      <w:pPr>
        <w:spacing w:line="440" w:lineRule="exact"/>
        <w:ind w:firstLine="480" w:firstLineChars="200"/>
        <w:rPr>
          <w:rFonts w:ascii="宋体" w:hAnsi="宋体" w:cs="宋体"/>
          <w:b/>
          <w:bCs/>
          <w:color w:val="auto"/>
          <w:szCs w:val="21"/>
          <w:highlight w:val="none"/>
        </w:rPr>
      </w:pPr>
      <w:r>
        <w:rPr>
          <w:rFonts w:hint="eastAsia" w:ascii="宋体" w:hAnsi="宋体"/>
          <w:color w:val="auto"/>
          <w:sz w:val="24"/>
          <w:szCs w:val="24"/>
          <w:highlight w:val="none"/>
        </w:rPr>
        <w:t xml:space="preserve">2、成交供应商应以转账等付款方式一次性向采购代理机构支付采购代理服务费。 </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缴纳代理费账户信息：</w:t>
      </w:r>
    </w:p>
    <w:p>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名：</w:t>
      </w:r>
      <w:r>
        <w:rPr>
          <w:rFonts w:hint="eastAsia" w:ascii="宋体" w:hAnsi="宋体" w:cs="宋体"/>
          <w:color w:val="auto"/>
          <w:sz w:val="24"/>
          <w:szCs w:val="24"/>
          <w:highlight w:val="none"/>
        </w:rPr>
        <w:t>福建省金丰招标代理有限公司</w:t>
      </w:r>
    </w:p>
    <w:p>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行：</w:t>
      </w:r>
      <w:r>
        <w:rPr>
          <w:rFonts w:hint="eastAsia" w:ascii="宋体" w:hAnsi="宋体" w:cs="宋体"/>
          <w:color w:val="auto"/>
          <w:sz w:val="24"/>
          <w:szCs w:val="24"/>
          <w:highlight w:val="none"/>
        </w:rPr>
        <w:t>兴业银行福州北尚支行</w:t>
      </w:r>
    </w:p>
    <w:p>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 xml:space="preserve">账 号： </w:t>
      </w:r>
      <w:r>
        <w:rPr>
          <w:rFonts w:ascii="宋体" w:hAnsi="宋体" w:cs="宋体"/>
          <w:color w:val="auto"/>
          <w:sz w:val="24"/>
          <w:szCs w:val="24"/>
          <w:highlight w:val="none"/>
        </w:rPr>
        <w:t>117090100100030790</w:t>
      </w:r>
    </w:p>
    <w:p>
      <w:pPr>
        <w:jc w:val="center"/>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第三章  竞价须知</w:t>
      </w:r>
    </w:p>
    <w:p>
      <w:pPr>
        <w:widowControl/>
        <w:spacing w:line="375" w:lineRule="atLeast"/>
        <w:jc w:val="left"/>
        <w:rPr>
          <w:rFonts w:ascii="宋体" w:hAnsi="宋体" w:cs="宋体"/>
          <w:b/>
          <w:color w:val="auto"/>
          <w:sz w:val="24"/>
          <w:szCs w:val="24"/>
          <w:highlight w:val="none"/>
        </w:rPr>
      </w:pPr>
      <w:r>
        <w:rPr>
          <w:rFonts w:hint="eastAsia" w:ascii="宋体" w:hAnsi="宋体" w:cs="宋体"/>
          <w:b/>
          <w:color w:val="auto"/>
          <w:kern w:val="0"/>
          <w:sz w:val="24"/>
          <w:szCs w:val="24"/>
          <w:highlight w:val="none"/>
        </w:rPr>
        <w:t>一、合格的竞价人</w:t>
      </w:r>
    </w:p>
    <w:p>
      <w:pPr>
        <w:pStyle w:val="5"/>
        <w:rPr>
          <w:color w:val="auto"/>
          <w:highlight w:val="none"/>
        </w:rPr>
      </w:pPr>
      <w:r>
        <w:rPr>
          <w:rFonts w:hint="eastAsia" w:ascii="宋体" w:hAnsi="宋体" w:cs="宋体"/>
          <w:bCs/>
          <w:color w:val="auto"/>
          <w:kern w:val="0"/>
          <w:sz w:val="24"/>
          <w:szCs w:val="24"/>
          <w:highlight w:val="none"/>
        </w:rPr>
        <w:t>详见</w:t>
      </w:r>
      <w:r>
        <w:rPr>
          <w:rFonts w:hint="eastAsia" w:ascii="宋体" w:hAnsi="宋体" w:cs="宋体"/>
          <w:color w:val="auto"/>
          <w:szCs w:val="21"/>
          <w:highlight w:val="none"/>
        </w:rPr>
        <w:t>网上竞价文件第二章(资格标准)。</w:t>
      </w:r>
    </w:p>
    <w:p>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二、报名要求</w:t>
      </w:r>
    </w:p>
    <w:p>
      <w:pPr>
        <w:widowControl/>
        <w:spacing w:line="375" w:lineRule="atLeast"/>
        <w:jc w:val="left"/>
        <w:rPr>
          <w:rFonts w:hint="eastAsia" w:ascii="宋体" w:hAnsi="宋体" w:cs="宋体"/>
          <w:b w:val="0"/>
          <w:bCs/>
          <w:color w:val="auto"/>
          <w:kern w:val="0"/>
          <w:sz w:val="24"/>
          <w:szCs w:val="24"/>
          <w:highlight w:val="none"/>
        </w:rPr>
      </w:pPr>
      <w:r>
        <w:rPr>
          <w:rFonts w:hint="eastAsia" w:ascii="宋体" w:hAnsi="宋体" w:cs="宋体"/>
          <w:b w:val="0"/>
          <w:bCs/>
          <w:color w:val="auto"/>
          <w:kern w:val="0"/>
          <w:sz w:val="24"/>
          <w:szCs w:val="24"/>
          <w:highlight w:val="none"/>
        </w:rPr>
        <w:t>竞价人在网上竞价</w:t>
      </w:r>
      <w:r>
        <w:rPr>
          <w:rFonts w:hint="eastAsia" w:ascii="宋体" w:hAnsi="宋体" w:cs="宋体"/>
          <w:b w:val="0"/>
          <w:bCs/>
          <w:color w:val="auto"/>
          <w:kern w:val="0"/>
          <w:sz w:val="24"/>
          <w:szCs w:val="24"/>
          <w:highlight w:val="none"/>
          <w:lang w:val="en-US" w:eastAsia="zh-CN"/>
        </w:rPr>
        <w:t>报名</w:t>
      </w:r>
      <w:r>
        <w:rPr>
          <w:rFonts w:hint="eastAsia" w:ascii="宋体" w:hAnsi="宋体" w:cs="宋体"/>
          <w:b w:val="0"/>
          <w:bCs/>
          <w:color w:val="auto"/>
          <w:kern w:val="0"/>
          <w:sz w:val="24"/>
          <w:szCs w:val="24"/>
          <w:highlight w:val="none"/>
        </w:rPr>
        <w:t>截止时间前须</w:t>
      </w:r>
      <w:r>
        <w:rPr>
          <w:rFonts w:hint="eastAsia" w:ascii="宋体" w:hAnsi="宋体" w:cs="宋体"/>
          <w:b w:val="0"/>
          <w:bCs/>
          <w:color w:val="auto"/>
          <w:kern w:val="0"/>
          <w:sz w:val="24"/>
          <w:szCs w:val="24"/>
          <w:highlight w:val="none"/>
          <w:lang w:val="en-US" w:eastAsia="zh-CN"/>
        </w:rPr>
        <w:t>将电子版报价文件上传至招标代理公司系统</w:t>
      </w:r>
      <w:r>
        <w:rPr>
          <w:rFonts w:hint="eastAsia" w:ascii="宋体" w:hAnsi="宋体" w:cs="宋体"/>
          <w:b w:val="0"/>
          <w:bCs/>
          <w:color w:val="auto"/>
          <w:kern w:val="0"/>
          <w:sz w:val="24"/>
          <w:szCs w:val="24"/>
          <w:highlight w:val="none"/>
        </w:rPr>
        <w:t>，</w:t>
      </w:r>
      <w:r>
        <w:rPr>
          <w:rFonts w:hint="eastAsia" w:ascii="宋体" w:hAnsi="宋体" w:cs="宋体"/>
          <w:b w:val="0"/>
          <w:bCs/>
          <w:color w:val="auto"/>
          <w:kern w:val="0"/>
          <w:sz w:val="24"/>
          <w:szCs w:val="24"/>
          <w:highlight w:val="none"/>
          <w:lang w:val="en-US" w:eastAsia="zh-CN"/>
        </w:rPr>
        <w:t>报价文件须</w:t>
      </w:r>
      <w:r>
        <w:rPr>
          <w:rFonts w:hint="eastAsia" w:ascii="宋体" w:hAnsi="宋体" w:cs="宋体"/>
          <w:b w:val="0"/>
          <w:bCs/>
          <w:color w:val="auto"/>
          <w:kern w:val="0"/>
          <w:sz w:val="24"/>
          <w:szCs w:val="24"/>
          <w:highlight w:val="none"/>
        </w:rPr>
        <w:t>加盖公章。未按以上要求</w:t>
      </w:r>
      <w:r>
        <w:rPr>
          <w:rFonts w:hint="eastAsia" w:ascii="宋体" w:hAnsi="宋体" w:cs="宋体"/>
          <w:b w:val="0"/>
          <w:bCs/>
          <w:color w:val="auto"/>
          <w:kern w:val="0"/>
          <w:sz w:val="24"/>
          <w:szCs w:val="24"/>
          <w:highlight w:val="none"/>
          <w:lang w:val="en-US" w:eastAsia="zh-CN"/>
        </w:rPr>
        <w:t>上传报价</w:t>
      </w:r>
      <w:r>
        <w:rPr>
          <w:rFonts w:hint="eastAsia" w:ascii="宋体" w:hAnsi="宋体" w:cs="宋体"/>
          <w:b w:val="0"/>
          <w:bCs/>
          <w:color w:val="auto"/>
          <w:kern w:val="0"/>
          <w:sz w:val="24"/>
          <w:szCs w:val="24"/>
          <w:highlight w:val="none"/>
        </w:rPr>
        <w:t>的竞价人，将导致其竞价资格被拒绝。</w:t>
      </w:r>
    </w:p>
    <w:p>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三、竞价须知</w:t>
      </w:r>
    </w:p>
    <w:p>
      <w:pPr>
        <w:widowControl/>
        <w:spacing w:line="375" w:lineRule="atLeast"/>
        <w:jc w:val="left"/>
        <w:rPr>
          <w:rFonts w:ascii="宋体" w:hAnsi="宋体" w:cs="宋体"/>
          <w:bCs/>
          <w:color w:val="auto"/>
          <w:kern w:val="0"/>
          <w:sz w:val="24"/>
          <w:highlight w:val="none"/>
        </w:rPr>
      </w:pPr>
      <w:r>
        <w:rPr>
          <w:rFonts w:hint="eastAsia" w:ascii="宋体" w:hAnsi="宋体" w:cs="宋体"/>
          <w:bCs/>
          <w:color w:val="auto"/>
          <w:kern w:val="0"/>
          <w:sz w:val="24"/>
          <w:szCs w:val="24"/>
          <w:highlight w:val="none"/>
        </w:rPr>
        <w:t>1、本项目</w:t>
      </w:r>
      <w:r>
        <w:rPr>
          <w:rFonts w:hint="eastAsia" w:ascii="宋体" w:hAnsi="宋体" w:cs="宋体"/>
          <w:b/>
          <w:bCs/>
          <w:color w:val="auto"/>
          <w:kern w:val="0"/>
          <w:sz w:val="24"/>
          <w:szCs w:val="24"/>
          <w:highlight w:val="none"/>
        </w:rPr>
        <w:t>未</w:t>
      </w:r>
      <w:r>
        <w:rPr>
          <w:rFonts w:hint="eastAsia" w:ascii="宋体" w:hAnsi="宋体" w:cs="宋体"/>
          <w:bCs/>
          <w:color w:val="auto"/>
          <w:kern w:val="0"/>
          <w:sz w:val="24"/>
          <w:szCs w:val="24"/>
          <w:highlight w:val="none"/>
        </w:rPr>
        <w:t>经过进口产品论证，采购的货物为国内产品，不接受进口产品竞价。</w:t>
      </w:r>
      <w:r>
        <w:rPr>
          <w:rFonts w:ascii="宋体" w:hAnsi="宋体" w:cs="宋体"/>
          <w:bCs/>
          <w:color w:val="auto"/>
          <w:kern w:val="0"/>
          <w:sz w:val="24"/>
          <w:highlight w:val="none"/>
        </w:rPr>
        <w:t>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color w:val="auto"/>
          <w:kern w:val="0"/>
          <w:sz w:val="24"/>
          <w:highlight w:val="none"/>
        </w:rPr>
        <w:t>竞价</w:t>
      </w:r>
      <w:r>
        <w:rPr>
          <w:rFonts w:ascii="宋体" w:hAnsi="宋体" w:cs="宋体"/>
          <w:bCs/>
          <w:color w:val="auto"/>
          <w:kern w:val="0"/>
          <w:sz w:val="24"/>
          <w:highlight w:val="none"/>
        </w:rPr>
        <w:t>文件列明不允许或未列明允许进口产品参加竞价的，均视为拒绝进口产品参加竞价。</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人须打印报价文件签字确认并每页加盖公章后扫描上传报价文件（电子档Jpg或pdf或文件夹压缩包RAR），包括但不限于以下内容：统一社会信用代码营业执照、法人代表授权书(法人及授权人身份证)、财务状况报告或具备财务状况的承诺函、近期（提交报价文件截止时间前六个月任意一个月，</w:t>
      </w:r>
      <w:r>
        <w:rPr>
          <w:rFonts w:hint="eastAsia" w:ascii="宋体" w:hAnsi="宋体"/>
          <w:color w:val="auto"/>
          <w:sz w:val="24"/>
          <w:szCs w:val="24"/>
          <w:highlight w:val="none"/>
        </w:rPr>
        <w:t>不含竞价截止时间的当月</w:t>
      </w:r>
      <w:r>
        <w:rPr>
          <w:rFonts w:hint="eastAsia" w:ascii="宋体" w:hAnsi="宋体" w:cs="宋体"/>
          <w:bCs/>
          <w:color w:val="auto"/>
          <w:kern w:val="0"/>
          <w:sz w:val="24"/>
          <w:szCs w:val="24"/>
          <w:highlight w:val="none"/>
        </w:rPr>
        <w:t>）依法缴纳税收和社会保障资金的证明材料或具备依法缴纳税收及社会保障资金的承诺函、竞价书、竞价人声明、竞价一览表、售后服务承诺、节能产品政府采购清单相关材料（如果有的话）、3C认证证书（如果有的话）。未按上述条款要求扫描上传报价文件的竞价无效。电子报价文档具有法律效力。</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3、竞价人自行承担所有参与报价的全部相关费用，本项目符合采购需求的合格竞价人不足</w:t>
      </w:r>
      <w:r>
        <w:rPr>
          <w:rFonts w:hint="eastAsia" w:ascii="宋体" w:hAnsi="宋体" w:cs="宋体"/>
          <w:bCs/>
          <w:color w:val="auto"/>
          <w:kern w:val="0"/>
          <w:sz w:val="24"/>
          <w:szCs w:val="24"/>
          <w:highlight w:val="none"/>
          <w:lang w:eastAsia="zh-CN"/>
        </w:rPr>
        <w:t>三</w:t>
      </w:r>
      <w:r>
        <w:rPr>
          <w:rFonts w:hint="eastAsia" w:ascii="宋体" w:hAnsi="宋体" w:cs="宋体"/>
          <w:bCs/>
          <w:color w:val="auto"/>
          <w:kern w:val="0"/>
          <w:sz w:val="24"/>
          <w:szCs w:val="24"/>
          <w:highlight w:val="none"/>
        </w:rPr>
        <w:t>家的，网上竞价无效。</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w:t>
      </w:r>
      <w:r>
        <w:rPr>
          <w:rFonts w:ascii="宋体" w:hAnsi="宋体" w:cs="宋体"/>
          <w:bCs/>
          <w:color w:val="auto"/>
          <w:kern w:val="0"/>
          <w:sz w:val="24"/>
          <w:szCs w:val="24"/>
          <w:highlight w:val="none"/>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四、竞价准则</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1、采购代理机构将采购人提出的采购需求在中国政府采购网、</w:t>
      </w: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(http://www.fjjfjt.com)</w:t>
      </w:r>
      <w:r>
        <w:rPr>
          <w:rFonts w:hint="eastAsia" w:ascii="宋体" w:hAnsi="宋体" w:cs="宋体"/>
          <w:bCs/>
          <w:color w:val="auto"/>
          <w:kern w:val="0"/>
          <w:sz w:val="24"/>
          <w:szCs w:val="24"/>
          <w:highlight w:val="none"/>
        </w:rPr>
        <w:t>进行发布。</w:t>
      </w:r>
      <w:r>
        <w:rPr>
          <w:rFonts w:hint="eastAsia" w:ascii="宋体" w:hAnsi="宋体" w:cs="宋体"/>
          <w:bCs/>
          <w:color w:val="0000FF"/>
          <w:kern w:val="0"/>
          <w:sz w:val="24"/>
          <w:szCs w:val="24"/>
          <w:highlight w:val="none"/>
        </w:rPr>
        <w:t>网上竞价的报价时限为</w:t>
      </w:r>
      <w:r>
        <w:rPr>
          <w:rFonts w:hint="eastAsia" w:ascii="宋体" w:hAnsi="宋体" w:cs="宋体"/>
          <w:bCs/>
          <w:color w:val="0000FF"/>
          <w:kern w:val="0"/>
          <w:sz w:val="24"/>
          <w:szCs w:val="24"/>
          <w:highlight w:val="none"/>
          <w:lang w:val="en-US" w:eastAsia="zh-CN"/>
        </w:rPr>
        <w:t>两小时</w:t>
      </w:r>
      <w:r>
        <w:rPr>
          <w:rFonts w:hint="eastAsia" w:ascii="宋体" w:hAnsi="宋体" w:cs="宋体"/>
          <w:bCs/>
          <w:color w:val="auto"/>
          <w:kern w:val="0"/>
          <w:sz w:val="24"/>
          <w:szCs w:val="24"/>
          <w:highlight w:val="none"/>
        </w:rPr>
        <w:t>，在报价时限截止前，潜在竞价人可通过</w:t>
      </w:r>
      <w:r>
        <w:rPr>
          <w:rFonts w:hint="eastAsia" w:ascii="宋体" w:hAnsi="宋体"/>
          <w:color w:val="auto"/>
          <w:sz w:val="24"/>
          <w:highlight w:val="none"/>
          <w:lang w:eastAsia="zh-CN"/>
        </w:rPr>
        <w:t>福建省金丰招标代理有限公司</w:t>
      </w:r>
      <w:r>
        <w:rPr>
          <w:rFonts w:hint="eastAsia" w:ascii="宋体" w:hAnsi="宋体" w:cs="宋体"/>
          <w:bCs/>
          <w:color w:val="auto"/>
          <w:kern w:val="0"/>
          <w:sz w:val="24"/>
          <w:szCs w:val="24"/>
          <w:highlight w:val="none"/>
        </w:rPr>
        <w:t>官网网竞平台进行竞价，</w:t>
      </w:r>
      <w:r>
        <w:rPr>
          <w:rFonts w:ascii="宋体" w:hAnsi="宋体" w:cs="宋体"/>
          <w:bCs/>
          <w:color w:val="auto"/>
          <w:kern w:val="0"/>
          <w:sz w:val="24"/>
          <w:szCs w:val="24"/>
          <w:highlight w:val="none"/>
        </w:rPr>
        <w:t>竞价人首次提交的报价总价</w:t>
      </w:r>
      <w:r>
        <w:rPr>
          <w:rFonts w:hint="eastAsia" w:ascii="宋体" w:hAnsi="宋体" w:cs="宋体"/>
          <w:bCs/>
          <w:color w:val="auto"/>
          <w:kern w:val="0"/>
          <w:sz w:val="24"/>
          <w:szCs w:val="24"/>
          <w:highlight w:val="none"/>
          <w:lang w:eastAsia="zh-CN"/>
        </w:rPr>
        <w:t>不能超过</w:t>
      </w:r>
      <w:r>
        <w:rPr>
          <w:rFonts w:ascii="宋体" w:hAnsi="宋体" w:cs="宋体"/>
          <w:bCs/>
          <w:color w:val="auto"/>
          <w:kern w:val="0"/>
          <w:sz w:val="24"/>
          <w:szCs w:val="24"/>
          <w:highlight w:val="none"/>
        </w:rPr>
        <w:t>公告最高限价，报价单价不能超过竞价文件的单价最高限价，否则，视为无效报价</w:t>
      </w:r>
      <w:r>
        <w:rPr>
          <w:rFonts w:hint="eastAsia" w:ascii="宋体" w:hAnsi="宋体" w:cs="宋体"/>
          <w:bCs/>
          <w:color w:val="auto"/>
          <w:kern w:val="0"/>
          <w:sz w:val="24"/>
          <w:szCs w:val="24"/>
          <w:highlight w:val="none"/>
        </w:rPr>
        <w:t>；在符合采购需求且报价有效的前提下，报价最低者成交（报价相同的，以报价时间优先者成交）。</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2、竞价过程中，竞价人每次报价必须比自己上次的报价低。</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3、符合以上要求的报价，可以在规定的报价时限内不限次数报价，直到竞价截止时间为止。</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4、最终有效报价确认办法</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w:t>
      </w:r>
      <w:r>
        <w:rPr>
          <w:rFonts w:ascii="宋体" w:hAnsi="宋体" w:cs="宋体"/>
          <w:bCs/>
          <w:color w:val="auto"/>
          <w:kern w:val="0"/>
          <w:sz w:val="24"/>
          <w:szCs w:val="24"/>
          <w:highlight w:val="none"/>
        </w:rPr>
        <w:t>竞价结果在提交的报价文件全部满足竞价文件要求的前提下依据统一的价格要素评定最低报价,按价格最低者成交（报价相同者以时间先后顺序确定）确认。</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（2）算术错误将按以下方法更正：</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①竞价人在竞价平台提交的最后一次报价与竞价人最后一次上传的报价文件中的报价一览表总价不一致的，以竞价人在竞价平台提交的最后一次报价为准；</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②报价一览表中大写金额和小写金额不一致的，以大写金额为准；</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③报价一览表中单价金额小数点或百分比有明显错位的，以报价一览表的总价为准，并修改单价；</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④报价一览表中总价金额与按照单价汇总金额不一致的，以单价金额计算结果为准。</w:t>
      </w:r>
    </w:p>
    <w:p>
      <w:pPr>
        <w:widowControl/>
        <w:spacing w:line="420" w:lineRule="exac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w:t>
      </w:r>
      <w:r>
        <w:rPr>
          <w:rFonts w:ascii="宋体" w:hAnsi="宋体" w:cs="宋体"/>
          <w:bCs/>
          <w:color w:val="auto"/>
          <w:kern w:val="0"/>
          <w:sz w:val="24"/>
          <w:szCs w:val="24"/>
          <w:highlight w:val="none"/>
        </w:rPr>
        <w:t>同时出现两种以上不一致的，按照前款规定的顺序修正。修正后的报价应按照以下规定经</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价人确认后产生约束力，</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价人不确认的，其报价无效：对计算错误的内容，以书面形式要求竞价人作出必要的澄清、说明或补正，澄清、说明或补正应由</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价人代表在规定的时间内（一般在半个小时左右，具体要求将根据实际情况在澄清通知中约定）以书面形式提交。</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5、竞价人应遵守采购相关法规，若竞价人违反规定，将按有关规定处理。</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6、各竞价人的报价须符合《中华人民共和国政府采购法》第二条“采购，是指以合同方式有偿取得货物、工程和服务的行为，包括购买、租赁、委托、雇用等”的相关规定。</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7、竞价人已详细审查全部竞价公告，包括修改竞价公告(如有的话)和有关附件，将自行承担因对全部竞价公告理解不正确或误解而产生的相应后果。</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8、竞价人同意提供按照采购代理机构可能要求的与其竞价有关的一切数据或资料，完全理解采购代理机构不一定要接受最低的竞价。</w:t>
      </w:r>
    </w:p>
    <w:p>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五、竞价结果确认</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1、网上竞价公告期满，采购代理机构以成交结果通知书等方式书面通知采购单位。同时将成交结果等信息在中国政府采购网、</w:t>
      </w:r>
      <w:r>
        <w:rPr>
          <w:rFonts w:hint="eastAsia" w:ascii="宋体" w:hAnsi="宋体"/>
          <w:color w:val="auto"/>
          <w:sz w:val="24"/>
          <w:szCs w:val="24"/>
          <w:highlight w:val="none"/>
          <w:lang w:eastAsia="zh-CN"/>
        </w:rPr>
        <w:t>福建省金丰招标代理有限公司</w:t>
      </w:r>
      <w:r>
        <w:rPr>
          <w:rFonts w:hint="eastAsia" w:ascii="宋体" w:hAnsi="宋体" w:cs="宋体"/>
          <w:bCs/>
          <w:color w:val="auto"/>
          <w:kern w:val="0"/>
          <w:sz w:val="24"/>
          <w:szCs w:val="24"/>
          <w:highlight w:val="none"/>
        </w:rPr>
        <w:t>官网上发布成交公告。公告期限为公告之日起1个工作日。</w:t>
      </w:r>
    </w:p>
    <w:p>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成交公告发布之日起，成交供应商即可携带网上竞价项目报价文件（一式三份）至采购代理机构处领取成交通知书。竞价人携带的网上竞价项目报价文件包括但不限于以下内容：统一社会信用代码营业执照、法人代表授权书(法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竞价一览表、售后服务承诺、节能产品政府采购清单相关材料（如果有的话）、3C认证证书（如果有的话）。以上材料必须加盖报价单位公章，并由竞价人的法定代表人（或其授权代表）签字。报价文件须加盖骑缝章，且装订成册。</w:t>
      </w:r>
    </w:p>
    <w:p>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六、竞价保证金</w:t>
      </w:r>
    </w:p>
    <w:p>
      <w:pPr>
        <w:widowControl/>
        <w:spacing w:line="440" w:lineRule="exact"/>
        <w:ind w:firstLine="480" w:firstLineChars="200"/>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1、竞价保证金：</w:t>
      </w:r>
      <w:r>
        <w:rPr>
          <w:rFonts w:hint="eastAsia" w:ascii="宋体" w:hAnsi="宋体" w:cs="宋体"/>
          <w:bCs/>
          <w:color w:val="0000FF"/>
          <w:kern w:val="0"/>
          <w:sz w:val="24"/>
          <w:szCs w:val="24"/>
          <w:highlight w:val="none"/>
        </w:rPr>
        <w:t>人民币</w:t>
      </w:r>
      <w:r>
        <w:rPr>
          <w:rFonts w:hint="eastAsia" w:ascii="宋体" w:hAnsi="宋体" w:cs="宋体"/>
          <w:bCs/>
          <w:color w:val="0000FF"/>
          <w:kern w:val="0"/>
          <w:sz w:val="24"/>
          <w:szCs w:val="24"/>
          <w:highlight w:val="none"/>
          <w:lang w:val="en-US" w:eastAsia="zh-CN"/>
        </w:rPr>
        <w:t>4500</w:t>
      </w:r>
      <w:r>
        <w:rPr>
          <w:rFonts w:hint="eastAsia" w:ascii="宋体" w:hAnsi="宋体" w:cs="宋体"/>
          <w:bCs/>
          <w:color w:val="0000FF"/>
          <w:kern w:val="0"/>
          <w:sz w:val="24"/>
          <w:szCs w:val="24"/>
          <w:highlight w:val="none"/>
        </w:rPr>
        <w:t>元整</w:t>
      </w:r>
      <w:r>
        <w:rPr>
          <w:rFonts w:hint="eastAsia" w:ascii="宋体" w:hAnsi="宋体" w:cs="宋体"/>
          <w:bCs/>
          <w:color w:val="auto"/>
          <w:kern w:val="0"/>
          <w:sz w:val="24"/>
          <w:szCs w:val="24"/>
          <w:highlight w:val="none"/>
        </w:rPr>
        <w:t>，以银行转账、电汇等非现金形式提交(不接受现金、现金存款形式提交)；竞价保证金不是以竞价人名义提交的，将导致其竞价资格被拒绝。竞价人的竞价保证金未在竞价截止时间前一个工作日到达指定账户的将导致其竞价资格被拒绝。</w:t>
      </w:r>
      <w:r>
        <w:rPr>
          <w:rFonts w:hint="eastAsia" w:ascii="宋体" w:hAnsi="宋体" w:cs="宋体"/>
          <w:b/>
          <w:bCs w:val="0"/>
          <w:color w:val="auto"/>
          <w:kern w:val="0"/>
          <w:sz w:val="24"/>
          <w:szCs w:val="24"/>
          <w:highlight w:val="none"/>
        </w:rPr>
        <w:t>（缴纳保证金账户信息：开户名：</w:t>
      </w:r>
      <w:r>
        <w:rPr>
          <w:rFonts w:hint="eastAsia" w:ascii="宋体" w:hAnsi="宋体" w:cs="宋体"/>
          <w:b/>
          <w:bCs w:val="0"/>
          <w:color w:val="auto"/>
          <w:kern w:val="0"/>
          <w:sz w:val="24"/>
          <w:szCs w:val="24"/>
          <w:highlight w:val="none"/>
          <w:lang w:val="zh-CN"/>
        </w:rPr>
        <w:t>福建省金丰招标代理有限公司；</w:t>
      </w:r>
      <w:r>
        <w:rPr>
          <w:rFonts w:hint="eastAsia" w:ascii="宋体" w:hAnsi="宋体" w:cs="宋体"/>
          <w:b/>
          <w:bCs w:val="0"/>
          <w:color w:val="auto"/>
          <w:kern w:val="0"/>
          <w:sz w:val="24"/>
          <w:szCs w:val="24"/>
          <w:highlight w:val="none"/>
        </w:rPr>
        <w:t>开户行：</w:t>
      </w:r>
      <w:r>
        <w:rPr>
          <w:rFonts w:hint="eastAsia" w:ascii="宋体" w:hAnsi="宋体" w:cs="宋体"/>
          <w:b/>
          <w:bCs w:val="0"/>
          <w:color w:val="auto"/>
          <w:kern w:val="0"/>
          <w:sz w:val="24"/>
          <w:szCs w:val="24"/>
          <w:highlight w:val="none"/>
          <w:lang w:val="zh-CN"/>
        </w:rPr>
        <w:t>中国工商银行福州三叉街支行；</w:t>
      </w:r>
      <w:r>
        <w:rPr>
          <w:rFonts w:hint="eastAsia" w:ascii="宋体" w:hAnsi="宋体" w:cs="宋体"/>
          <w:b/>
          <w:bCs w:val="0"/>
          <w:color w:val="auto"/>
          <w:kern w:val="0"/>
          <w:sz w:val="24"/>
          <w:szCs w:val="24"/>
          <w:highlight w:val="none"/>
        </w:rPr>
        <w:t xml:space="preserve"> 账号：</w:t>
      </w:r>
      <w:r>
        <w:rPr>
          <w:rFonts w:hint="eastAsia" w:ascii="宋体" w:hAnsi="宋体" w:cs="宋体"/>
          <w:b/>
          <w:bCs w:val="0"/>
          <w:color w:val="auto"/>
          <w:kern w:val="0"/>
          <w:sz w:val="24"/>
          <w:szCs w:val="24"/>
          <w:highlight w:val="none"/>
          <w:lang w:val="zh-CN"/>
        </w:rPr>
        <w:t>1402024319600052467。</w:t>
      </w:r>
      <w:r>
        <w:rPr>
          <w:rFonts w:hint="eastAsia" w:ascii="宋体" w:hAnsi="宋体"/>
          <w:b/>
          <w:bCs w:val="0"/>
          <w:color w:val="auto"/>
          <w:sz w:val="24"/>
          <w:szCs w:val="24"/>
          <w:highlight w:val="none"/>
        </w:rPr>
        <w:t>）</w:t>
      </w:r>
    </w:p>
    <w:p>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2、未成交的竞价人，在竞价结果公告发布1个工作日后即可申请无息退回，成交供应商在向采购代理机构提供采购合同后可申请无息退回。</w:t>
      </w:r>
    </w:p>
    <w:p>
      <w:pPr>
        <w:spacing w:line="460" w:lineRule="exac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七、质疑</w:t>
      </w:r>
    </w:p>
    <w:p>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1、竞价人认为竞价文件、采购过程、成交结果使自己的权益受到损害的,参照政府采购质疑和投诉办法的有关规定向以书面形式向采购人、采购代理机构提出质疑。</w:t>
      </w:r>
    </w:p>
    <w:p>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2、提出质疑的竞价人(以下简称质疑竞价人)应当是参与本项目采购活动的竞价人。</w:t>
      </w:r>
    </w:p>
    <w:p>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潜在竞价人已完成报名的,可以对该竞价文件提出质疑。未参加竞价的供应商（或未报名的潜在竞价人）的质疑函将不予受理。</w:t>
      </w:r>
    </w:p>
    <w:p>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3、在法定质疑期内质疑人须一次性提出针对同一采购程序环节的质疑，二（多）次质疑不予受理。</w:t>
      </w:r>
    </w:p>
    <w:p>
      <w:pPr>
        <w:pStyle w:val="16"/>
        <w:widowControl/>
        <w:shd w:val="clear" w:color="auto" w:fill="FFFFFF"/>
        <w:spacing w:before="0" w:beforeAutospacing="0" w:after="0" w:afterAutospacing="0" w:line="360" w:lineRule="auto"/>
        <w:rPr>
          <w:rFonts w:ascii="宋体" w:hAnsi="宋体" w:cs="宋体"/>
          <w:bCs/>
          <w:color w:val="auto"/>
          <w:szCs w:val="24"/>
          <w:highlight w:val="none"/>
        </w:rPr>
      </w:pPr>
      <w:r>
        <w:rPr>
          <w:rFonts w:hint="eastAsia" w:ascii="宋体" w:hAnsi="宋体" w:cs="宋体"/>
          <w:bCs/>
          <w:color w:val="auto"/>
          <w:szCs w:val="24"/>
          <w:highlight w:val="none"/>
        </w:rPr>
        <w:t>4、竞价人提出质疑应当提交质疑函和必要的证明材料。质疑函应当包括下列内容:</w:t>
      </w:r>
    </w:p>
    <w:p>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(一)供应商的姓名或者名称、地址、邮编、联系人及联系电话;</w:t>
      </w:r>
    </w:p>
    <w:p>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(二)质疑项目的名称、编号;</w:t>
      </w:r>
    </w:p>
    <w:p>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(三)具体、明确的质疑事项和与质疑事项相关的请求;</w:t>
      </w:r>
    </w:p>
    <w:p>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(四)事实依据;</w:t>
      </w:r>
    </w:p>
    <w:p>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(五)必要的法律依据;</w:t>
      </w:r>
    </w:p>
    <w:p>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(六)提出质疑的日期。</w:t>
      </w:r>
    </w:p>
    <w:p>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pPr>
        <w:spacing w:line="460" w:lineRule="exact"/>
        <w:jc w:val="center"/>
        <w:rPr>
          <w:rFonts w:ascii="宋体" w:hAnsi="宋体"/>
          <w:b/>
          <w:color w:val="auto"/>
          <w:sz w:val="28"/>
          <w:szCs w:val="28"/>
          <w:highlight w:val="none"/>
        </w:rPr>
      </w:pPr>
      <w:r>
        <w:rPr>
          <w:rFonts w:ascii="宋体" w:hAnsi="宋体" w:cs="宋体"/>
          <w:bCs/>
          <w:color w:val="auto"/>
          <w:kern w:val="0"/>
          <w:sz w:val="24"/>
          <w:szCs w:val="24"/>
          <w:highlight w:val="none"/>
        </w:rPr>
        <w:br w:type="page"/>
      </w:r>
      <w:r>
        <w:rPr>
          <w:rFonts w:hint="eastAsia" w:ascii="宋体" w:hAnsi="宋体"/>
          <w:b/>
          <w:color w:val="auto"/>
          <w:sz w:val="28"/>
          <w:szCs w:val="28"/>
          <w:highlight w:val="none"/>
        </w:rPr>
        <w:t>第四章  签订合同</w:t>
      </w:r>
    </w:p>
    <w:p>
      <w:pPr>
        <w:spacing w:line="460" w:lineRule="exact"/>
        <w:rPr>
          <w:rFonts w:ascii="宋体" w:hAnsi="宋体"/>
          <w:color w:val="auto"/>
          <w:sz w:val="24"/>
          <w:szCs w:val="24"/>
          <w:highlight w:val="none"/>
        </w:rPr>
      </w:pPr>
      <w:r>
        <w:rPr>
          <w:rFonts w:hint="eastAsia" w:ascii="宋体" w:hAnsi="宋体"/>
          <w:color w:val="auto"/>
          <w:sz w:val="24"/>
          <w:szCs w:val="24"/>
          <w:highlight w:val="none"/>
        </w:rPr>
        <w:t>1、采购人、成交供应商在《成交通知书》发出之日起15日内，根据竞价文件确定的事项和成交供应商报价文件，与福建农林大学签订合同。若成交供应商自愿放弃成交资格或未在规定时间内签订合同，采购人有权没收竞价保证金，并保留追究其法律责任的权利。</w:t>
      </w:r>
    </w:p>
    <w:p>
      <w:pPr>
        <w:spacing w:line="460" w:lineRule="exact"/>
        <w:jc w:val="left"/>
        <w:rPr>
          <w:rFonts w:ascii="宋体" w:hAnsi="宋体"/>
          <w:color w:val="auto"/>
          <w:sz w:val="24"/>
          <w:szCs w:val="24"/>
          <w:highlight w:val="none"/>
        </w:rPr>
      </w:pPr>
      <w:r>
        <w:rPr>
          <w:rFonts w:hint="eastAsia" w:ascii="宋体" w:hAnsi="宋体"/>
          <w:color w:val="auto"/>
          <w:sz w:val="24"/>
          <w:szCs w:val="24"/>
          <w:highlight w:val="none"/>
        </w:rPr>
        <w:t>2、按竞价报价文件承诺的价格及时向采购单位提供高质量的产品和服务。</w:t>
      </w:r>
    </w:p>
    <w:p>
      <w:pPr>
        <w:autoSpaceDN w:val="0"/>
        <w:spacing w:line="360" w:lineRule="auto"/>
        <w:jc w:val="center"/>
        <w:rPr>
          <w:rFonts w:ascii="宋体" w:hAnsi="宋体"/>
          <w:b/>
          <w:sz w:val="28"/>
          <w:szCs w:val="28"/>
        </w:rPr>
      </w:pPr>
      <w:r>
        <w:rPr>
          <w:rFonts w:ascii="宋体" w:hAnsi="宋体"/>
          <w:color w:val="auto"/>
          <w:sz w:val="24"/>
          <w:szCs w:val="24"/>
          <w:highlight w:val="none"/>
        </w:rPr>
        <w:br w:type="page"/>
      </w:r>
      <w:r>
        <w:rPr>
          <w:rStyle w:val="22"/>
          <w:rFonts w:hint="eastAsia" w:ascii="宋体" w:hAnsi="宋体"/>
          <w:sz w:val="28"/>
          <w:szCs w:val="28"/>
        </w:rPr>
        <w:t>福建农林大学网上竞价（货物类）</w:t>
      </w:r>
      <w:r>
        <w:rPr>
          <w:rStyle w:val="22"/>
          <w:rFonts w:ascii="宋体" w:hAnsi="宋体"/>
          <w:sz w:val="28"/>
          <w:szCs w:val="28"/>
        </w:rPr>
        <w:t>采购合同（参考文本</w:t>
      </w:r>
      <w:r>
        <w:rPr>
          <w:rStyle w:val="22"/>
          <w:rFonts w:hint="eastAsia" w:ascii="宋体" w:hAnsi="宋体"/>
          <w:sz w:val="28"/>
          <w:szCs w:val="28"/>
          <w:lang w:eastAsia="zh-CN"/>
        </w:rPr>
        <w:t>2024</w:t>
      </w:r>
      <w:r>
        <w:rPr>
          <w:rStyle w:val="22"/>
          <w:rFonts w:hint="eastAsia" w:ascii="宋体" w:hAnsi="宋体"/>
          <w:sz w:val="28"/>
          <w:szCs w:val="28"/>
        </w:rPr>
        <w:t>-01-01版</w:t>
      </w:r>
      <w:r>
        <w:rPr>
          <w:rStyle w:val="22"/>
          <w:rFonts w:ascii="宋体" w:hAnsi="宋体"/>
          <w:sz w:val="28"/>
          <w:szCs w:val="28"/>
        </w:rPr>
        <w:t>）</w:t>
      </w:r>
    </w:p>
    <w:p>
      <w:pPr>
        <w:pStyle w:val="16"/>
        <w:spacing w:before="0" w:beforeAutospacing="0" w:after="0" w:afterAutospacing="0" w:line="360" w:lineRule="auto"/>
        <w:jc w:val="center"/>
        <w:rPr>
          <w:rFonts w:ascii="宋体" w:hAnsi="宋体"/>
          <w:b/>
          <w:sz w:val="28"/>
          <w:szCs w:val="28"/>
        </w:rPr>
      </w:pPr>
      <w:r>
        <w:rPr>
          <w:rStyle w:val="22"/>
          <w:rFonts w:ascii="宋体" w:hAnsi="宋体"/>
          <w:sz w:val="28"/>
          <w:szCs w:val="28"/>
        </w:rPr>
        <w:t>编制说明</w:t>
      </w:r>
    </w:p>
    <w:p>
      <w:pPr>
        <w:pStyle w:val="16"/>
        <w:spacing w:before="0" w:beforeAutospacing="0" w:after="0" w:afterAutospacing="0" w:line="360" w:lineRule="auto"/>
        <w:rPr>
          <w:rFonts w:ascii="宋体" w:hAnsi="宋体"/>
          <w:szCs w:val="24"/>
        </w:rPr>
      </w:pPr>
      <w:r>
        <w:rPr>
          <w:rStyle w:val="22"/>
          <w:rFonts w:ascii="宋体" w:hAnsi="宋体"/>
          <w:szCs w:val="24"/>
        </w:rPr>
        <w:t>1、签订合同应遵守</w:t>
      </w:r>
      <w:r>
        <w:rPr>
          <w:rStyle w:val="22"/>
          <w:rFonts w:hint="eastAsia" w:ascii="宋体" w:hAnsi="宋体"/>
          <w:szCs w:val="24"/>
        </w:rPr>
        <w:t>《中华人民共和国政府采购法》、《中华人民共和国民法典》</w:t>
      </w:r>
      <w:r>
        <w:rPr>
          <w:rStyle w:val="22"/>
          <w:rFonts w:ascii="宋体" w:hAnsi="宋体"/>
          <w:szCs w:val="24"/>
        </w:rPr>
        <w:t>。</w:t>
      </w:r>
    </w:p>
    <w:p>
      <w:pPr>
        <w:pStyle w:val="16"/>
        <w:spacing w:before="0" w:beforeAutospacing="0" w:after="0" w:afterAutospacing="0" w:line="360" w:lineRule="auto"/>
        <w:rPr>
          <w:rFonts w:ascii="宋体" w:hAnsi="宋体"/>
          <w:szCs w:val="24"/>
        </w:rPr>
      </w:pPr>
      <w:r>
        <w:rPr>
          <w:rStyle w:val="22"/>
          <w:rFonts w:ascii="宋体" w:hAnsi="宋体"/>
          <w:szCs w:val="24"/>
        </w:rPr>
        <w:t>2、签订合同时，采购人与</w:t>
      </w:r>
      <w:r>
        <w:rPr>
          <w:rStyle w:val="22"/>
          <w:rFonts w:hint="eastAsia" w:ascii="宋体" w:hAnsi="宋体" w:cs="宋体"/>
          <w:szCs w:val="24"/>
        </w:rPr>
        <w:t>成交供应商</w:t>
      </w:r>
      <w:r>
        <w:rPr>
          <w:rStyle w:val="22"/>
          <w:rFonts w:ascii="宋体" w:hAnsi="宋体"/>
          <w:szCs w:val="24"/>
        </w:rPr>
        <w:t>应结合</w:t>
      </w:r>
      <w:r>
        <w:rPr>
          <w:rStyle w:val="22"/>
          <w:rFonts w:hint="eastAsia" w:ascii="宋体" w:hAnsi="宋体"/>
          <w:szCs w:val="24"/>
        </w:rPr>
        <w:t>竞价文件</w:t>
      </w:r>
      <w:r>
        <w:rPr>
          <w:rStyle w:val="22"/>
          <w:rFonts w:ascii="宋体" w:hAnsi="宋体"/>
          <w:szCs w:val="24"/>
        </w:rPr>
        <w:t>规定填</w:t>
      </w:r>
      <w:r>
        <w:rPr>
          <w:rStyle w:val="22"/>
          <w:rFonts w:hint="eastAsia" w:ascii="宋体" w:hAnsi="宋体"/>
          <w:szCs w:val="24"/>
        </w:rPr>
        <w:t>写</w:t>
      </w:r>
      <w:r>
        <w:rPr>
          <w:rStyle w:val="22"/>
          <w:rFonts w:ascii="宋体" w:hAnsi="宋体"/>
          <w:szCs w:val="24"/>
        </w:rPr>
        <w:t>相应内容。</w:t>
      </w:r>
      <w:r>
        <w:rPr>
          <w:rStyle w:val="22"/>
          <w:rFonts w:hint="eastAsia" w:ascii="宋体" w:hAnsi="宋体"/>
          <w:szCs w:val="24"/>
        </w:rPr>
        <w:t>竞价文件</w:t>
      </w:r>
      <w:r>
        <w:rPr>
          <w:rStyle w:val="22"/>
          <w:rFonts w:ascii="宋体" w:hAnsi="宋体"/>
          <w:szCs w:val="24"/>
        </w:rPr>
        <w:t>已有规定的，双方均不得变更或调整；</w:t>
      </w:r>
      <w:r>
        <w:rPr>
          <w:rStyle w:val="22"/>
          <w:rFonts w:hint="eastAsia" w:ascii="宋体" w:hAnsi="宋体"/>
          <w:szCs w:val="24"/>
        </w:rPr>
        <w:t>竞价文件</w:t>
      </w:r>
      <w:r>
        <w:rPr>
          <w:rStyle w:val="22"/>
          <w:rFonts w:ascii="宋体" w:hAnsi="宋体"/>
          <w:szCs w:val="24"/>
        </w:rPr>
        <w:t>未作规定的，双方可通过友好协商进行约定。</w:t>
      </w:r>
    </w:p>
    <w:p>
      <w:pPr>
        <w:pStyle w:val="16"/>
        <w:spacing w:before="0" w:beforeAutospacing="0" w:after="0" w:afterAutospacing="0" w:line="360" w:lineRule="auto"/>
        <w:rPr>
          <w:rFonts w:ascii="宋体" w:hAnsi="宋体"/>
          <w:szCs w:val="24"/>
        </w:rPr>
      </w:pPr>
      <w:r>
        <w:rPr>
          <w:rStyle w:val="22"/>
          <w:rFonts w:ascii="宋体" w:hAnsi="宋体"/>
          <w:szCs w:val="24"/>
        </w:rPr>
        <w:t>3、国家有关部门</w:t>
      </w:r>
      <w:r>
        <w:rPr>
          <w:rStyle w:val="22"/>
          <w:rFonts w:hint="eastAsia" w:ascii="宋体" w:hAnsi="宋体"/>
          <w:szCs w:val="24"/>
        </w:rPr>
        <w:t>若</w:t>
      </w:r>
      <w:r>
        <w:rPr>
          <w:rStyle w:val="22"/>
          <w:rFonts w:ascii="宋体" w:hAnsi="宋体"/>
          <w:szCs w:val="24"/>
        </w:rPr>
        <w:t>对合同有规范文本的，可使用相应合同文本。</w:t>
      </w:r>
    </w:p>
    <w:p>
      <w:pPr>
        <w:pStyle w:val="16"/>
        <w:spacing w:before="0" w:beforeAutospacing="0" w:after="0" w:afterAutospacing="0" w:line="360" w:lineRule="auto"/>
        <w:rPr>
          <w:rFonts w:ascii="宋体" w:hAnsi="宋体"/>
          <w:szCs w:val="24"/>
        </w:rPr>
      </w:pPr>
      <w:r>
        <w:rPr>
          <w:rFonts w:ascii="宋体" w:hAnsi="宋体"/>
          <w:szCs w:val="24"/>
        </w:rPr>
        <w:t>甲方：</w:t>
      </w:r>
      <w:r>
        <w:rPr>
          <w:rFonts w:ascii="宋体" w:hAnsi="宋体"/>
          <w:szCs w:val="24"/>
          <w:u w:val="single"/>
        </w:rPr>
        <w:t>福建农林大学</w:t>
      </w:r>
    </w:p>
    <w:p>
      <w:pPr>
        <w:pStyle w:val="16"/>
        <w:spacing w:before="0" w:beforeAutospacing="0" w:after="0" w:afterAutospacing="0" w:line="360" w:lineRule="auto"/>
        <w:rPr>
          <w:rFonts w:ascii="宋体" w:hAnsi="宋体"/>
          <w:szCs w:val="24"/>
        </w:rPr>
      </w:pPr>
      <w:r>
        <w:rPr>
          <w:rFonts w:ascii="宋体" w:hAnsi="宋体"/>
          <w:szCs w:val="24"/>
        </w:rPr>
        <w:t>乙方：</w:t>
      </w:r>
      <w:r>
        <w:rPr>
          <w:rFonts w:ascii="宋体" w:hAnsi="宋体"/>
          <w:szCs w:val="24"/>
          <w:u w:val="single"/>
        </w:rPr>
        <w:t>（</w:t>
      </w:r>
      <w:r>
        <w:rPr>
          <w:rFonts w:hint="eastAsia" w:ascii="宋体" w:hAnsi="宋体"/>
          <w:szCs w:val="24"/>
          <w:u w:val="single"/>
        </w:rPr>
        <w:t>成交供应商</w:t>
      </w:r>
      <w:r>
        <w:rPr>
          <w:rFonts w:ascii="宋体" w:hAnsi="宋体"/>
          <w:szCs w:val="24"/>
          <w:u w:val="single"/>
        </w:rPr>
        <w:t>全称）</w:t>
      </w:r>
    </w:p>
    <w:p>
      <w:pPr>
        <w:pStyle w:val="16"/>
        <w:spacing w:before="0" w:beforeAutospacing="0" w:after="0" w:afterAutospacing="0" w:line="360" w:lineRule="auto"/>
        <w:ind w:firstLine="480"/>
        <w:rPr>
          <w:rFonts w:ascii="宋体" w:hAnsi="宋体"/>
          <w:szCs w:val="24"/>
        </w:rPr>
      </w:pPr>
      <w:r>
        <w:rPr>
          <w:rFonts w:ascii="宋体" w:hAnsi="宋体"/>
          <w:szCs w:val="24"/>
        </w:rPr>
        <w:t>根据</w:t>
      </w:r>
      <w:r>
        <w:rPr>
          <w:rFonts w:hint="eastAsia" w:ascii="宋体" w:hAnsi="宋体"/>
          <w:szCs w:val="24"/>
        </w:rPr>
        <w:t>项目</w:t>
      </w:r>
      <w:r>
        <w:rPr>
          <w:rFonts w:ascii="宋体" w:hAnsi="宋体"/>
          <w:szCs w:val="24"/>
        </w:rPr>
        <w:t>编号为</w:t>
      </w:r>
      <w:r>
        <w:rPr>
          <w:rFonts w:ascii="宋体" w:hAnsi="宋体"/>
          <w:szCs w:val="24"/>
          <w:u w:val="single"/>
        </w:rPr>
        <w:t>            </w:t>
      </w:r>
      <w:r>
        <w:rPr>
          <w:rFonts w:ascii="宋体" w:hAnsi="宋体"/>
          <w:szCs w:val="24"/>
        </w:rPr>
        <w:t>的</w:t>
      </w:r>
      <w:r>
        <w:rPr>
          <w:rFonts w:ascii="宋体" w:hAnsi="宋体"/>
          <w:szCs w:val="24"/>
          <w:u w:val="single"/>
        </w:rPr>
        <w:t>（填写“项目名称”）</w:t>
      </w:r>
      <w:r>
        <w:rPr>
          <w:rFonts w:ascii="宋体" w:hAnsi="宋体"/>
          <w:szCs w:val="24"/>
        </w:rPr>
        <w:t>项目（以下简称：“本项目”）的</w:t>
      </w:r>
      <w:r>
        <w:rPr>
          <w:rFonts w:hint="eastAsia" w:ascii="宋体" w:hAnsi="宋体"/>
          <w:szCs w:val="24"/>
        </w:rPr>
        <w:t>竞价</w:t>
      </w:r>
      <w:r>
        <w:rPr>
          <w:rFonts w:ascii="宋体" w:hAnsi="宋体"/>
          <w:szCs w:val="24"/>
        </w:rPr>
        <w:t>结果，乙方为</w:t>
      </w:r>
      <w:r>
        <w:rPr>
          <w:rFonts w:hint="eastAsia" w:ascii="宋体" w:hAnsi="宋体"/>
          <w:szCs w:val="24"/>
        </w:rPr>
        <w:t>成交供应商</w:t>
      </w:r>
      <w:r>
        <w:rPr>
          <w:rFonts w:ascii="宋体" w:hAnsi="宋体"/>
          <w:szCs w:val="24"/>
        </w:rPr>
        <w:t>。现经甲乙双方友好协商，就以下事项达成一致并签订本合同：</w:t>
      </w:r>
    </w:p>
    <w:p>
      <w:pPr>
        <w:pStyle w:val="16"/>
        <w:spacing w:before="0" w:beforeAutospacing="0" w:after="0" w:afterAutospacing="0" w:line="360" w:lineRule="auto"/>
        <w:ind w:firstLine="480"/>
        <w:rPr>
          <w:rFonts w:ascii="宋体" w:hAnsi="宋体"/>
          <w:szCs w:val="24"/>
        </w:rPr>
      </w:pPr>
      <w:r>
        <w:rPr>
          <w:rFonts w:ascii="宋体" w:hAnsi="宋体"/>
          <w:szCs w:val="24"/>
        </w:rPr>
        <w:t>1、下列合同文件是构成本合同不可分割的部分：</w:t>
      </w:r>
    </w:p>
    <w:p>
      <w:pPr>
        <w:pStyle w:val="16"/>
        <w:spacing w:before="0" w:beforeAutospacing="0" w:after="0" w:afterAutospacing="0" w:line="360" w:lineRule="auto"/>
        <w:ind w:firstLine="480"/>
        <w:rPr>
          <w:rFonts w:ascii="宋体" w:hAnsi="宋体"/>
          <w:szCs w:val="24"/>
        </w:rPr>
      </w:pPr>
      <w:r>
        <w:rPr>
          <w:rFonts w:ascii="宋体" w:hAnsi="宋体"/>
          <w:szCs w:val="24"/>
        </w:rPr>
        <w:t>1.1合同条款；</w:t>
      </w:r>
    </w:p>
    <w:p>
      <w:pPr>
        <w:pStyle w:val="16"/>
        <w:spacing w:before="0" w:beforeAutospacing="0" w:after="0" w:afterAutospacing="0" w:line="360" w:lineRule="auto"/>
        <w:ind w:firstLine="480"/>
        <w:rPr>
          <w:rFonts w:ascii="宋体" w:hAnsi="宋体"/>
          <w:szCs w:val="24"/>
        </w:rPr>
      </w:pPr>
      <w:r>
        <w:rPr>
          <w:rFonts w:ascii="宋体" w:hAnsi="宋体"/>
          <w:szCs w:val="24"/>
        </w:rPr>
        <w:t>1.2</w:t>
      </w:r>
      <w:r>
        <w:rPr>
          <w:rFonts w:hint="eastAsia" w:ascii="宋体" w:hAnsi="宋体"/>
          <w:szCs w:val="24"/>
        </w:rPr>
        <w:t>竞价</w:t>
      </w:r>
      <w:r>
        <w:rPr>
          <w:rFonts w:ascii="宋体" w:hAnsi="宋体"/>
          <w:szCs w:val="24"/>
        </w:rPr>
        <w:t>文件、乙方的</w:t>
      </w:r>
      <w:r>
        <w:rPr>
          <w:rFonts w:hint="eastAsia" w:ascii="宋体" w:hAnsi="宋体"/>
          <w:szCs w:val="24"/>
        </w:rPr>
        <w:t>报价</w:t>
      </w:r>
      <w:r>
        <w:rPr>
          <w:rFonts w:ascii="宋体" w:hAnsi="宋体"/>
          <w:szCs w:val="24"/>
        </w:rPr>
        <w:t>文件；</w:t>
      </w:r>
    </w:p>
    <w:p>
      <w:pPr>
        <w:pStyle w:val="16"/>
        <w:spacing w:before="0" w:beforeAutospacing="0" w:after="0" w:afterAutospacing="0" w:line="360" w:lineRule="auto"/>
        <w:ind w:firstLine="480"/>
        <w:rPr>
          <w:rFonts w:ascii="宋体" w:hAnsi="宋体"/>
          <w:szCs w:val="24"/>
        </w:rPr>
      </w:pPr>
      <w:r>
        <w:rPr>
          <w:rFonts w:ascii="宋体" w:hAnsi="宋体"/>
          <w:szCs w:val="24"/>
        </w:rPr>
        <w:t>1.3其他文件或材料：□无。□</w:t>
      </w:r>
      <w:r>
        <w:rPr>
          <w:rFonts w:ascii="宋体" w:hAnsi="宋体"/>
          <w:szCs w:val="24"/>
          <w:u w:val="single"/>
        </w:rPr>
        <w:t>（按照实际情况编制填写需要增加的内容）无</w:t>
      </w:r>
      <w:r>
        <w:rPr>
          <w:rFonts w:ascii="宋体" w:hAnsi="宋体"/>
          <w:szCs w:val="24"/>
        </w:rPr>
        <w:t>。</w:t>
      </w:r>
    </w:p>
    <w:p>
      <w:pPr>
        <w:pStyle w:val="16"/>
        <w:spacing w:before="0" w:beforeAutospacing="0" w:after="0" w:afterAutospacing="0" w:line="360" w:lineRule="auto"/>
        <w:ind w:firstLine="480"/>
        <w:rPr>
          <w:rFonts w:ascii="宋体" w:hAnsi="宋体"/>
          <w:szCs w:val="24"/>
        </w:rPr>
      </w:pPr>
      <w:r>
        <w:rPr>
          <w:rFonts w:ascii="宋体" w:hAnsi="宋体"/>
          <w:szCs w:val="24"/>
        </w:rPr>
        <w:t>2、合同标的</w:t>
      </w:r>
    </w:p>
    <w:p>
      <w:pPr>
        <w:pStyle w:val="16"/>
        <w:spacing w:before="0" w:beforeAutospacing="0" w:after="0" w:afterAutospacing="0" w:line="360" w:lineRule="auto"/>
        <w:ind w:firstLine="480"/>
        <w:rPr>
          <w:rFonts w:ascii="宋体" w:hAnsi="宋体"/>
          <w:szCs w:val="24"/>
        </w:rPr>
      </w:pPr>
      <w:r>
        <w:rPr>
          <w:rFonts w:hint="eastAsia" w:ascii="宋体" w:hAnsi="宋体"/>
          <w:szCs w:val="24"/>
        </w:rPr>
        <w:t>货物类</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1126"/>
        <w:gridCol w:w="794"/>
        <w:gridCol w:w="963"/>
        <w:gridCol w:w="1341"/>
        <w:gridCol w:w="934"/>
        <w:gridCol w:w="1050"/>
        <w:gridCol w:w="935"/>
        <w:gridCol w:w="1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合同包号</w:t>
            </w:r>
          </w:p>
        </w:tc>
        <w:tc>
          <w:tcPr>
            <w:tcW w:w="1126"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品目号</w:t>
            </w:r>
          </w:p>
        </w:tc>
        <w:tc>
          <w:tcPr>
            <w:tcW w:w="794"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货物名称</w:t>
            </w:r>
          </w:p>
        </w:tc>
        <w:tc>
          <w:tcPr>
            <w:tcW w:w="963"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品牌</w:t>
            </w:r>
          </w:p>
        </w:tc>
        <w:tc>
          <w:tcPr>
            <w:tcW w:w="1341" w:type="dxa"/>
            <w:vAlign w:val="center"/>
          </w:tcPr>
          <w:p>
            <w:pPr>
              <w:pStyle w:val="16"/>
              <w:spacing w:before="0" w:beforeAutospacing="0" w:after="0" w:afterAutospacing="0" w:line="360" w:lineRule="auto"/>
              <w:jc w:val="center"/>
              <w:rPr>
                <w:rFonts w:hint="eastAsia" w:ascii="宋体" w:hAnsi="宋体" w:eastAsia="宋体" w:cs="宋体"/>
                <w:szCs w:val="24"/>
                <w:lang w:eastAsia="zh-CN"/>
              </w:rPr>
            </w:pPr>
            <w:r>
              <w:rPr>
                <w:rFonts w:hint="eastAsia" w:ascii="宋体" w:hAnsi="宋体" w:cs="宋体"/>
                <w:szCs w:val="24"/>
              </w:rPr>
              <w:t>数量</w:t>
            </w:r>
          </w:p>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（单位）</w:t>
            </w:r>
          </w:p>
        </w:tc>
        <w:tc>
          <w:tcPr>
            <w:tcW w:w="934"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单价（元）</w:t>
            </w:r>
          </w:p>
        </w:tc>
        <w:tc>
          <w:tcPr>
            <w:tcW w:w="1050"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总金额（元）</w:t>
            </w:r>
          </w:p>
        </w:tc>
        <w:tc>
          <w:tcPr>
            <w:tcW w:w="935" w:type="dxa"/>
            <w:vAlign w:val="center"/>
          </w:tcPr>
          <w:p>
            <w:pPr>
              <w:pStyle w:val="16"/>
              <w:spacing w:before="0" w:beforeAutospacing="0" w:after="0" w:afterAutospacing="0" w:line="360" w:lineRule="auto"/>
              <w:jc w:val="center"/>
              <w:rPr>
                <w:rFonts w:hint="eastAsia" w:ascii="宋体" w:hAnsi="宋体" w:eastAsia="宋体" w:cs="宋体"/>
                <w:szCs w:val="24"/>
                <w:lang w:eastAsia="zh-CN"/>
              </w:rPr>
            </w:pPr>
            <w:r>
              <w:rPr>
                <w:rFonts w:hint="eastAsia" w:ascii="宋体" w:hAnsi="宋体" w:cs="宋体"/>
                <w:szCs w:val="24"/>
              </w:rPr>
              <w:t>产地</w:t>
            </w:r>
          </w:p>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类型</w:t>
            </w:r>
          </w:p>
        </w:tc>
        <w:tc>
          <w:tcPr>
            <w:tcW w:w="1211"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规格型号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tcPr>
          <w:p>
            <w:pPr>
              <w:pStyle w:val="16"/>
              <w:spacing w:before="0" w:beforeAutospacing="0" w:after="0" w:afterAutospacing="0" w:line="360" w:lineRule="auto"/>
              <w:rPr>
                <w:rFonts w:ascii="宋体" w:hAnsi="宋体" w:cs="宋体"/>
                <w:szCs w:val="24"/>
              </w:rPr>
            </w:pPr>
          </w:p>
        </w:tc>
        <w:tc>
          <w:tcPr>
            <w:tcW w:w="1126" w:type="dxa"/>
          </w:tcPr>
          <w:p>
            <w:pPr>
              <w:pStyle w:val="16"/>
              <w:spacing w:before="0" w:beforeAutospacing="0" w:after="0" w:afterAutospacing="0" w:line="360" w:lineRule="auto"/>
              <w:rPr>
                <w:rFonts w:ascii="宋体" w:hAnsi="宋体" w:cs="宋体"/>
                <w:szCs w:val="24"/>
              </w:rPr>
            </w:pPr>
          </w:p>
        </w:tc>
        <w:tc>
          <w:tcPr>
            <w:tcW w:w="794" w:type="dxa"/>
          </w:tcPr>
          <w:p>
            <w:pPr>
              <w:pStyle w:val="16"/>
              <w:spacing w:before="0" w:beforeAutospacing="0" w:after="0" w:afterAutospacing="0" w:line="360" w:lineRule="auto"/>
              <w:rPr>
                <w:rFonts w:ascii="宋体" w:hAnsi="宋体" w:cs="宋体"/>
                <w:szCs w:val="24"/>
              </w:rPr>
            </w:pPr>
          </w:p>
        </w:tc>
        <w:tc>
          <w:tcPr>
            <w:tcW w:w="963" w:type="dxa"/>
          </w:tcPr>
          <w:p>
            <w:pPr>
              <w:pStyle w:val="16"/>
              <w:spacing w:before="0" w:beforeAutospacing="0" w:after="0" w:afterAutospacing="0" w:line="360" w:lineRule="auto"/>
              <w:rPr>
                <w:rFonts w:ascii="宋体" w:hAnsi="宋体" w:cs="宋体"/>
                <w:szCs w:val="24"/>
              </w:rPr>
            </w:pPr>
          </w:p>
        </w:tc>
        <w:tc>
          <w:tcPr>
            <w:tcW w:w="1341" w:type="dxa"/>
          </w:tcPr>
          <w:p>
            <w:pPr>
              <w:pStyle w:val="16"/>
              <w:spacing w:before="0" w:beforeAutospacing="0" w:after="0" w:afterAutospacing="0" w:line="360" w:lineRule="auto"/>
              <w:rPr>
                <w:rFonts w:ascii="宋体" w:hAnsi="宋体" w:cs="宋体"/>
                <w:szCs w:val="24"/>
              </w:rPr>
            </w:pPr>
          </w:p>
        </w:tc>
        <w:tc>
          <w:tcPr>
            <w:tcW w:w="934" w:type="dxa"/>
          </w:tcPr>
          <w:p>
            <w:pPr>
              <w:pStyle w:val="16"/>
              <w:spacing w:before="0" w:beforeAutospacing="0" w:after="0" w:afterAutospacing="0" w:line="360" w:lineRule="auto"/>
              <w:rPr>
                <w:rFonts w:ascii="宋体" w:hAnsi="宋体" w:cs="宋体"/>
                <w:szCs w:val="24"/>
              </w:rPr>
            </w:pPr>
          </w:p>
        </w:tc>
        <w:tc>
          <w:tcPr>
            <w:tcW w:w="1050" w:type="dxa"/>
          </w:tcPr>
          <w:p>
            <w:pPr>
              <w:pStyle w:val="16"/>
              <w:spacing w:before="0" w:beforeAutospacing="0" w:after="0" w:afterAutospacing="0" w:line="360" w:lineRule="auto"/>
              <w:rPr>
                <w:rFonts w:ascii="宋体" w:hAnsi="宋体" w:cs="宋体"/>
                <w:szCs w:val="24"/>
              </w:rPr>
            </w:pPr>
          </w:p>
        </w:tc>
        <w:tc>
          <w:tcPr>
            <w:tcW w:w="935" w:type="dxa"/>
          </w:tcPr>
          <w:p>
            <w:pPr>
              <w:pStyle w:val="16"/>
              <w:spacing w:before="0" w:beforeAutospacing="0" w:after="0" w:afterAutospacing="0" w:line="360" w:lineRule="auto"/>
              <w:rPr>
                <w:rFonts w:ascii="宋体" w:hAnsi="宋体" w:cs="宋体"/>
                <w:szCs w:val="24"/>
              </w:rPr>
            </w:pPr>
          </w:p>
        </w:tc>
        <w:tc>
          <w:tcPr>
            <w:tcW w:w="1211" w:type="dxa"/>
          </w:tcPr>
          <w:p>
            <w:pPr>
              <w:pStyle w:val="16"/>
              <w:spacing w:before="0" w:beforeAutospacing="0" w:after="0" w:afterAutospacing="0" w:line="360" w:lineRule="auto"/>
              <w:rPr>
                <w:rFonts w:ascii="宋体" w:hAnsi="宋体" w:cs="宋体"/>
                <w:szCs w:val="24"/>
              </w:rPr>
            </w:pPr>
          </w:p>
        </w:tc>
      </w:tr>
    </w:tbl>
    <w:p>
      <w:pPr>
        <w:pStyle w:val="16"/>
        <w:spacing w:before="0" w:beforeAutospacing="0" w:after="0" w:afterAutospacing="0" w:line="360" w:lineRule="auto"/>
        <w:ind w:firstLine="480"/>
        <w:rPr>
          <w:rFonts w:ascii="宋体" w:hAnsi="宋体"/>
          <w:szCs w:val="24"/>
        </w:rPr>
      </w:pPr>
      <w:r>
        <w:rPr>
          <w:rFonts w:ascii="宋体" w:hAnsi="宋体"/>
          <w:szCs w:val="24"/>
        </w:rPr>
        <w:t>3、合同总金额</w:t>
      </w:r>
    </w:p>
    <w:p>
      <w:pPr>
        <w:pStyle w:val="16"/>
        <w:spacing w:before="0" w:beforeAutospacing="0" w:after="0" w:afterAutospacing="0" w:line="360" w:lineRule="auto"/>
        <w:ind w:firstLine="480"/>
        <w:rPr>
          <w:rFonts w:ascii="宋体" w:hAnsi="宋体"/>
          <w:szCs w:val="24"/>
        </w:rPr>
      </w:pPr>
      <w:r>
        <w:rPr>
          <w:rFonts w:ascii="宋体" w:hAnsi="宋体"/>
          <w:szCs w:val="24"/>
        </w:rPr>
        <w:t>3.1合同总金额为人民币大写：</w:t>
      </w:r>
      <w:r>
        <w:rPr>
          <w:rFonts w:ascii="宋体" w:hAnsi="宋体"/>
          <w:szCs w:val="24"/>
          <w:u w:val="single"/>
        </w:rPr>
        <w:t>              </w:t>
      </w:r>
      <w:r>
        <w:rPr>
          <w:rFonts w:ascii="宋体" w:hAnsi="宋体"/>
          <w:szCs w:val="24"/>
        </w:rPr>
        <w:t>元（￥</w:t>
      </w:r>
      <w:r>
        <w:rPr>
          <w:rFonts w:ascii="宋体" w:hAnsi="宋体"/>
          <w:szCs w:val="24"/>
          <w:u w:val="single"/>
        </w:rPr>
        <w:t>              </w:t>
      </w:r>
      <w:r>
        <w:rPr>
          <w:rFonts w:ascii="宋体" w:hAnsi="宋体"/>
          <w:szCs w:val="24"/>
        </w:rPr>
        <w:t>）。</w:t>
      </w:r>
    </w:p>
    <w:p>
      <w:pPr>
        <w:pStyle w:val="16"/>
        <w:spacing w:before="0" w:beforeAutospacing="0" w:after="0" w:afterAutospacing="0" w:line="360" w:lineRule="auto"/>
        <w:ind w:firstLine="480"/>
        <w:rPr>
          <w:rFonts w:ascii="宋体" w:hAnsi="宋体"/>
          <w:szCs w:val="24"/>
        </w:rPr>
      </w:pPr>
      <w:r>
        <w:rPr>
          <w:rFonts w:ascii="宋体" w:hAnsi="宋体"/>
          <w:szCs w:val="24"/>
        </w:rPr>
        <w:t>4、合同标的交付时间、地点和条件</w:t>
      </w:r>
    </w:p>
    <w:p>
      <w:pPr>
        <w:widowControl/>
        <w:spacing w:line="360" w:lineRule="auto"/>
        <w:ind w:firstLine="480"/>
        <w:jc w:val="left"/>
        <w:rPr>
          <w:rFonts w:ascii="宋体" w:hAnsi="宋体"/>
          <w:kern w:val="0"/>
          <w:sz w:val="24"/>
          <w:szCs w:val="24"/>
        </w:rPr>
      </w:pPr>
      <w:r>
        <w:rPr>
          <w:rFonts w:ascii="宋体" w:hAnsi="宋体"/>
          <w:sz w:val="24"/>
          <w:szCs w:val="24"/>
        </w:rPr>
        <w:t>4.1交付时间：合同签订之日起个日历日内供货并安装调试完毕，甲方在规定期限内组织验收。若因甲方原因或不可抗力等因素导致的延迟交付，交付期可顺延。</w:t>
      </w:r>
    </w:p>
    <w:p>
      <w:pPr>
        <w:pStyle w:val="16"/>
        <w:spacing w:before="0" w:beforeAutospacing="0" w:after="0" w:afterAutospacing="0" w:line="360" w:lineRule="auto"/>
        <w:ind w:firstLine="480"/>
        <w:rPr>
          <w:rFonts w:ascii="宋体" w:hAnsi="宋体"/>
          <w:szCs w:val="24"/>
        </w:rPr>
      </w:pPr>
      <w:r>
        <w:rPr>
          <w:rFonts w:ascii="宋体" w:hAnsi="宋体"/>
          <w:szCs w:val="24"/>
        </w:rPr>
        <w:t>4.2交付地点：</w:t>
      </w:r>
      <w:r>
        <w:rPr>
          <w:rFonts w:hint="eastAsia" w:ascii="宋体" w:hAnsi="宋体"/>
          <w:szCs w:val="24"/>
        </w:rPr>
        <w:t>福建农林大学指定地点。</w:t>
      </w:r>
      <w:r>
        <w:rPr>
          <w:rFonts w:ascii="宋体" w:hAnsi="宋体"/>
          <w:szCs w:val="24"/>
        </w:rPr>
        <w:t> </w:t>
      </w:r>
    </w:p>
    <w:p>
      <w:pPr>
        <w:widowControl/>
        <w:spacing w:line="360" w:lineRule="auto"/>
        <w:ind w:firstLine="480"/>
        <w:jc w:val="left"/>
        <w:rPr>
          <w:rFonts w:ascii="宋体" w:hAnsi="宋体"/>
          <w:kern w:val="0"/>
          <w:sz w:val="24"/>
          <w:szCs w:val="24"/>
        </w:rPr>
      </w:pPr>
      <w:r>
        <w:rPr>
          <w:rFonts w:ascii="宋体" w:hAnsi="宋体"/>
          <w:sz w:val="24"/>
          <w:szCs w:val="24"/>
        </w:rPr>
        <w:t>4.3交付条件：</w:t>
      </w:r>
      <w:r>
        <w:rPr>
          <w:rFonts w:hint="eastAsia" w:ascii="宋体" w:hAnsi="宋体"/>
          <w:sz w:val="24"/>
          <w:szCs w:val="24"/>
        </w:rPr>
        <w:t>验收合格交付采购人使用。</w:t>
      </w:r>
      <w:r>
        <w:rPr>
          <w:rFonts w:ascii="宋体" w:hAnsi="宋体"/>
          <w:szCs w:val="24"/>
        </w:rPr>
        <w:t>  </w:t>
      </w:r>
    </w:p>
    <w:p>
      <w:pPr>
        <w:pStyle w:val="16"/>
        <w:spacing w:before="0" w:beforeAutospacing="0" w:after="0" w:afterAutospacing="0" w:line="360" w:lineRule="auto"/>
        <w:ind w:firstLine="480"/>
        <w:rPr>
          <w:rFonts w:ascii="宋体" w:hAnsi="宋体"/>
          <w:szCs w:val="24"/>
        </w:rPr>
      </w:pPr>
      <w:r>
        <w:rPr>
          <w:rFonts w:ascii="宋体" w:hAnsi="宋体"/>
        </w:rPr>
        <w:t>5、合同标的应符合竞价文件、乙方</w:t>
      </w:r>
      <w:r>
        <w:rPr>
          <w:rFonts w:hint="eastAsia" w:ascii="宋体" w:hAnsi="宋体"/>
        </w:rPr>
        <w:t>报价文件</w:t>
      </w:r>
      <w:r>
        <w:rPr>
          <w:rFonts w:ascii="宋体" w:hAnsi="宋体"/>
        </w:rPr>
        <w:t>的规定或约定，具体如下</w:t>
      </w:r>
      <w:r>
        <w:rPr>
          <w:rFonts w:hint="eastAsia" w:ascii="宋体" w:hAnsi="宋体"/>
        </w:rPr>
        <w:t>：</w:t>
      </w:r>
    </w:p>
    <w:p>
      <w:pPr>
        <w:pStyle w:val="16"/>
        <w:spacing w:before="0" w:beforeAutospacing="0" w:after="0" w:afterAutospacing="0" w:line="360" w:lineRule="auto"/>
        <w:ind w:firstLine="480"/>
        <w:rPr>
          <w:rFonts w:ascii="宋体" w:hAnsi="宋体"/>
        </w:rPr>
      </w:pPr>
      <w:r>
        <w:rPr>
          <w:rFonts w:ascii="宋体" w:hAnsi="宋体"/>
        </w:rPr>
        <w:t xml:space="preserve">5.1质量标准：乙方所提供的货物必须是原厂生产的、全新的、未使用过的(包括零部件)，并完全符合原厂质量检测标准（以说明书为准）和国家质量检测标准以及合同规定的质量规格和性能要求。乙方不按本合同约定提交货物所产生的任何费用由乙方负责，甲方对由此所引起的变动可以不予确认。 </w:t>
      </w:r>
    </w:p>
    <w:p>
      <w:pPr>
        <w:pStyle w:val="16"/>
        <w:spacing w:before="0" w:beforeAutospacing="0" w:after="0" w:afterAutospacing="0" w:line="360" w:lineRule="auto"/>
        <w:ind w:firstLine="480"/>
        <w:rPr>
          <w:rFonts w:ascii="宋体" w:hAnsi="宋体"/>
          <w:szCs w:val="24"/>
        </w:rPr>
      </w:pPr>
      <w:r>
        <w:rPr>
          <w:rFonts w:ascii="宋体" w:hAnsi="宋体"/>
        </w:rPr>
        <w:t>5.2其他合同标的内容详见本项目相关文件。</w:t>
      </w:r>
    </w:p>
    <w:p>
      <w:pPr>
        <w:pStyle w:val="16"/>
        <w:spacing w:before="0" w:beforeAutospacing="0" w:after="0" w:afterAutospacing="0" w:line="360" w:lineRule="auto"/>
        <w:ind w:firstLine="480"/>
        <w:rPr>
          <w:rFonts w:ascii="宋体" w:hAnsi="宋体"/>
          <w:szCs w:val="24"/>
        </w:rPr>
      </w:pPr>
      <w:r>
        <w:rPr>
          <w:rFonts w:ascii="宋体" w:hAnsi="宋体"/>
          <w:szCs w:val="24"/>
        </w:rPr>
        <w:t>6、验收</w:t>
      </w:r>
    </w:p>
    <w:p>
      <w:pPr>
        <w:pStyle w:val="16"/>
        <w:spacing w:before="0" w:beforeAutospacing="0" w:after="0" w:afterAutospacing="0" w:line="360" w:lineRule="auto"/>
        <w:ind w:firstLine="480"/>
        <w:rPr>
          <w:rFonts w:ascii="宋体" w:hAnsi="宋体"/>
        </w:rPr>
      </w:pPr>
      <w:r>
        <w:rPr>
          <w:rFonts w:ascii="宋体" w:hAnsi="宋体"/>
          <w:szCs w:val="24"/>
        </w:rPr>
        <w:t>6.</w:t>
      </w:r>
      <w:r>
        <w:rPr>
          <w:rFonts w:ascii="宋体" w:hAnsi="宋体"/>
        </w:rPr>
        <w:t>1验收应按照竞价文件、乙方</w:t>
      </w:r>
      <w:r>
        <w:rPr>
          <w:rFonts w:hint="eastAsia" w:ascii="宋体" w:hAnsi="宋体"/>
        </w:rPr>
        <w:t>报价文件</w:t>
      </w:r>
      <w:r>
        <w:rPr>
          <w:rFonts w:ascii="宋体" w:hAnsi="宋体"/>
        </w:rPr>
        <w:t xml:space="preserve">的规定或约定进行，具体如下： </w:t>
      </w:r>
    </w:p>
    <w:p>
      <w:pPr>
        <w:pStyle w:val="16"/>
        <w:spacing w:before="0" w:beforeAutospacing="0" w:after="0" w:afterAutospacing="0" w:line="360" w:lineRule="auto"/>
        <w:ind w:firstLine="480"/>
        <w:rPr>
          <w:rFonts w:ascii="宋体" w:hAnsi="宋体"/>
        </w:rPr>
      </w:pPr>
      <w:r>
        <w:rPr>
          <w:rFonts w:ascii="宋体" w:hAnsi="宋体"/>
        </w:rPr>
        <w:t>6.1.1甲方最终用户负责货物清点和验收。乙方所提供的货物安装调试完成并且运行稳定后，甲方最终用户必须按本合同所约定的货物清单及要求对货物的品牌、外观、规格、数量、配件及安装调试后的使用性能、运行状况及其他进行验收，乙方必须在验收现场提供必要的技术支持。</w:t>
      </w:r>
    </w:p>
    <w:p>
      <w:pPr>
        <w:pStyle w:val="16"/>
        <w:spacing w:before="0" w:beforeAutospacing="0" w:after="0" w:afterAutospacing="0" w:line="360" w:lineRule="auto"/>
        <w:ind w:firstLine="480"/>
        <w:rPr>
          <w:rFonts w:ascii="宋体" w:hAnsi="宋体"/>
        </w:rPr>
      </w:pPr>
      <w:r>
        <w:rPr>
          <w:rFonts w:ascii="宋体" w:hAnsi="宋体"/>
        </w:rPr>
        <w:t>6.1.2对于特殊或需依据检测结果做出结论的项目应邀请国家认可的质量检测机构或部门参与验收。</w:t>
      </w:r>
    </w:p>
    <w:p>
      <w:pPr>
        <w:pStyle w:val="16"/>
        <w:spacing w:before="0" w:beforeAutospacing="0" w:after="0" w:afterAutospacing="0" w:line="360" w:lineRule="auto"/>
        <w:ind w:firstLine="480"/>
        <w:rPr>
          <w:rFonts w:ascii="宋体" w:hAnsi="宋体"/>
        </w:rPr>
      </w:pPr>
      <w:r>
        <w:rPr>
          <w:rFonts w:ascii="宋体" w:hAnsi="宋体"/>
        </w:rPr>
        <w:t>6.1.3验收结果经甲乙双方确认后，甲乙双方代表必须按《</w:t>
      </w:r>
      <w:r>
        <w:rPr>
          <w:rFonts w:hint="eastAsia" w:ascii="宋体" w:hAnsi="宋体"/>
        </w:rPr>
        <w:t>福建农林大学物资设备验收单》</w:t>
      </w:r>
      <w:r>
        <w:rPr>
          <w:rFonts w:ascii="宋体" w:hAnsi="宋体"/>
        </w:rPr>
        <w:t>上规定的项目对照本合同填好验收结果并签名，甲方最终用户加盖单位公章后，提交相关主管部门备案。</w:t>
      </w:r>
    </w:p>
    <w:p>
      <w:pPr>
        <w:pStyle w:val="16"/>
        <w:spacing w:before="0" w:beforeAutospacing="0" w:after="0" w:afterAutospacing="0" w:line="360" w:lineRule="auto"/>
        <w:ind w:firstLine="480"/>
        <w:rPr>
          <w:rFonts w:ascii="宋体" w:hAnsi="宋体"/>
        </w:rPr>
      </w:pPr>
      <w:r>
        <w:rPr>
          <w:rFonts w:ascii="宋体" w:hAnsi="宋体"/>
        </w:rPr>
        <w:t xml:space="preserve">6.1.4如货物在质量保证期内被证明存在缺陷，包括潜在的缺陷或使用不合适的材料，甲方有权凭有关证明文件向乙方提出索赔。 </w:t>
      </w:r>
    </w:p>
    <w:p>
      <w:pPr>
        <w:pStyle w:val="16"/>
        <w:spacing w:before="0" w:beforeAutospacing="0" w:after="0" w:afterAutospacing="0" w:line="360" w:lineRule="auto"/>
        <w:ind w:firstLine="480"/>
        <w:rPr>
          <w:rFonts w:ascii="宋体" w:hAnsi="宋体"/>
        </w:rPr>
      </w:pPr>
      <w:r>
        <w:rPr>
          <w:rFonts w:ascii="宋体" w:hAnsi="宋体"/>
        </w:rPr>
        <w:t>6.1.5异议期：货物验收后10个工作日内甲方对货物有异议的，乙方应在</w:t>
      </w:r>
      <w:r>
        <w:rPr>
          <w:rFonts w:hint="eastAsia" w:ascii="宋体" w:hAnsi="宋体"/>
        </w:rPr>
        <w:t>3</w:t>
      </w:r>
      <w:r>
        <w:rPr>
          <w:rFonts w:ascii="宋体" w:hAnsi="宋体"/>
        </w:rPr>
        <w:t>个工作日内负责解决，否则视为乙方根本违约。</w:t>
      </w:r>
    </w:p>
    <w:p>
      <w:pPr>
        <w:pStyle w:val="16"/>
        <w:spacing w:before="0" w:beforeAutospacing="0" w:after="0" w:afterAutospacing="0" w:line="360" w:lineRule="auto"/>
        <w:ind w:firstLine="480"/>
        <w:rPr>
          <w:rFonts w:ascii="宋体" w:hAnsi="宋体"/>
          <w:szCs w:val="24"/>
        </w:rPr>
      </w:pPr>
      <w:r>
        <w:rPr>
          <w:rFonts w:ascii="宋体" w:hAnsi="宋体"/>
          <w:szCs w:val="24"/>
        </w:rPr>
        <w:t>6.2本项目是否邀请其他</w:t>
      </w:r>
      <w:r>
        <w:rPr>
          <w:rFonts w:hint="eastAsia" w:ascii="宋体" w:hAnsi="宋体" w:cs="宋体"/>
          <w:szCs w:val="24"/>
        </w:rPr>
        <w:t>竞价人</w:t>
      </w:r>
      <w:r>
        <w:rPr>
          <w:rFonts w:ascii="宋体" w:hAnsi="宋体"/>
          <w:szCs w:val="24"/>
        </w:rPr>
        <w:t>参与验收：</w:t>
      </w:r>
    </w:p>
    <w:p>
      <w:pPr>
        <w:pStyle w:val="16"/>
        <w:spacing w:before="0" w:beforeAutospacing="0" w:after="0" w:afterAutospacing="0" w:line="360" w:lineRule="auto"/>
        <w:ind w:left="480"/>
        <w:rPr>
          <w:rFonts w:ascii="宋体" w:hAnsi="宋体"/>
          <w:szCs w:val="24"/>
        </w:rPr>
      </w:pPr>
      <w:r>
        <w:rPr>
          <w:rFonts w:ascii="宋体" w:hAnsi="宋体"/>
          <w:szCs w:val="24"/>
        </w:rPr>
        <w:t>□不邀请。</w:t>
      </w:r>
    </w:p>
    <w:p>
      <w:pPr>
        <w:pStyle w:val="16"/>
        <w:spacing w:before="0" w:beforeAutospacing="0" w:after="0" w:afterAutospacing="0" w:line="360" w:lineRule="auto"/>
        <w:ind w:firstLine="480"/>
        <w:rPr>
          <w:rFonts w:ascii="宋体" w:hAnsi="宋体"/>
          <w:szCs w:val="24"/>
        </w:rPr>
      </w:pPr>
      <w:r>
        <w:rPr>
          <w:rFonts w:ascii="宋体" w:hAnsi="宋体"/>
          <w:szCs w:val="24"/>
        </w:rPr>
        <w:t>7、合同款项的支付应按照竞价文件的规定进行，具体如下：</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9"/>
        <w:gridCol w:w="3237"/>
        <w:gridCol w:w="47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6"/>
              <w:spacing w:before="0" w:beforeAutospacing="0" w:after="0" w:afterAutospacing="0" w:line="360" w:lineRule="auto"/>
              <w:rPr>
                <w:rFonts w:ascii="宋体" w:hAnsi="宋体"/>
                <w:szCs w:val="24"/>
              </w:rPr>
            </w:pPr>
            <w:r>
              <w:rPr>
                <w:rFonts w:hint="eastAsia" w:ascii="宋体" w:hAnsi="宋体"/>
                <w:szCs w:val="24"/>
              </w:rPr>
              <w:t>支付期次</w:t>
            </w:r>
          </w:p>
        </w:tc>
        <w:tc>
          <w:tcPr>
            <w:tcW w:w="3686" w:type="dxa"/>
          </w:tcPr>
          <w:p>
            <w:pPr>
              <w:pStyle w:val="16"/>
              <w:spacing w:before="0" w:beforeAutospacing="0" w:after="0" w:afterAutospacing="0" w:line="360" w:lineRule="auto"/>
              <w:rPr>
                <w:rFonts w:ascii="宋体" w:hAnsi="宋体"/>
                <w:szCs w:val="24"/>
              </w:rPr>
            </w:pPr>
            <w:r>
              <w:rPr>
                <w:rFonts w:hint="eastAsia" w:ascii="宋体" w:hAnsi="宋体"/>
                <w:szCs w:val="24"/>
              </w:rPr>
              <w:t>支付比例（%）</w:t>
            </w:r>
          </w:p>
        </w:tc>
        <w:tc>
          <w:tcPr>
            <w:tcW w:w="5521" w:type="dxa"/>
          </w:tcPr>
          <w:p>
            <w:pPr>
              <w:pStyle w:val="16"/>
              <w:spacing w:before="0" w:beforeAutospacing="0" w:after="0" w:afterAutospacing="0" w:line="360" w:lineRule="auto"/>
              <w:rPr>
                <w:rFonts w:ascii="宋体" w:hAnsi="宋体"/>
                <w:szCs w:val="24"/>
              </w:rPr>
            </w:pPr>
            <w:r>
              <w:rPr>
                <w:rFonts w:hint="eastAsia" w:ascii="宋体" w:hAnsi="宋体"/>
                <w:szCs w:val="24"/>
              </w:rPr>
              <w:t>支付期次说明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6"/>
              <w:spacing w:before="0" w:beforeAutospacing="0" w:after="0" w:afterAutospacing="0" w:line="360" w:lineRule="auto"/>
              <w:rPr>
                <w:rFonts w:ascii="宋体" w:hAnsi="宋体"/>
                <w:szCs w:val="24"/>
              </w:rPr>
            </w:pPr>
          </w:p>
        </w:tc>
        <w:tc>
          <w:tcPr>
            <w:tcW w:w="3686" w:type="dxa"/>
          </w:tcPr>
          <w:p>
            <w:pPr>
              <w:pStyle w:val="16"/>
              <w:spacing w:before="0" w:beforeAutospacing="0" w:after="0" w:afterAutospacing="0" w:line="360" w:lineRule="auto"/>
              <w:rPr>
                <w:rFonts w:ascii="宋体" w:hAnsi="宋体"/>
                <w:szCs w:val="24"/>
              </w:rPr>
            </w:pPr>
          </w:p>
        </w:tc>
        <w:tc>
          <w:tcPr>
            <w:tcW w:w="5521" w:type="dxa"/>
          </w:tcPr>
          <w:p>
            <w:pPr>
              <w:widowControl/>
              <w:spacing w:line="360" w:lineRule="auto"/>
              <w:rPr>
                <w:rFonts w:ascii="宋体" w:hAnsi="宋体"/>
              </w:rPr>
            </w:pPr>
            <w:r>
              <w:rPr>
                <w:rFonts w:ascii="宋体" w:hAnsi="宋体" w:cs="宋体"/>
                <w:sz w:val="24"/>
                <w:szCs w:val="24"/>
              </w:rPr>
              <w:t>设备完成安装、调试及按合同要求验收合格运行一个月后无质量问题</w:t>
            </w:r>
            <w:r>
              <w:rPr>
                <w:rFonts w:hint="eastAsia" w:ascii="宋体" w:hAnsi="宋体" w:cs="宋体"/>
                <w:sz w:val="24"/>
                <w:szCs w:val="24"/>
              </w:rPr>
              <w:t>的情况</w:t>
            </w:r>
            <w:r>
              <w:rPr>
                <w:rFonts w:ascii="宋体" w:hAnsi="宋体" w:cs="宋体"/>
                <w:sz w:val="24"/>
                <w:szCs w:val="24"/>
              </w:rPr>
              <w:t>下一次性全额付款（</w:t>
            </w:r>
            <w:r>
              <w:rPr>
                <w:rFonts w:hint="eastAsia" w:ascii="宋体" w:hAnsi="宋体" w:cs="宋体"/>
                <w:sz w:val="24"/>
                <w:szCs w:val="24"/>
              </w:rPr>
              <w:t>乙方</w:t>
            </w:r>
            <w:r>
              <w:rPr>
                <w:rFonts w:ascii="宋体" w:hAnsi="宋体" w:cs="宋体"/>
                <w:sz w:val="24"/>
                <w:szCs w:val="24"/>
              </w:rPr>
              <w:t>须提供全额发票，若采购的产品为国产设备的，一般纳税人须开具增值税专用发票，小规模纳税人不能开具增值税专用发票的需提供相关证明材料，温馨提醒：专用设备发票报销期限原则上为发票开具之日起至次年3月31日</w:t>
            </w:r>
            <w:r>
              <w:rPr>
                <w:rFonts w:hint="eastAsia" w:ascii="宋体" w:hAnsi="宋体" w:cs="宋体"/>
                <w:sz w:val="24"/>
                <w:szCs w:val="24"/>
              </w:rPr>
              <w:t>止</w:t>
            </w:r>
            <w:r>
              <w:rPr>
                <w:rFonts w:ascii="宋体" w:hAnsi="宋体" w:cs="宋体"/>
                <w:sz w:val="24"/>
                <w:szCs w:val="24"/>
              </w:rPr>
              <w:t>）</w:t>
            </w:r>
          </w:p>
        </w:tc>
      </w:tr>
    </w:tbl>
    <w:p>
      <w:pPr>
        <w:pStyle w:val="16"/>
        <w:spacing w:before="0" w:beforeAutospacing="0" w:after="0" w:afterAutospacing="0" w:line="360" w:lineRule="auto"/>
        <w:ind w:firstLine="480"/>
        <w:rPr>
          <w:rFonts w:ascii="宋体" w:hAnsi="宋体"/>
          <w:szCs w:val="24"/>
        </w:rPr>
      </w:pPr>
      <w:r>
        <w:rPr>
          <w:rFonts w:ascii="宋体" w:hAnsi="宋体"/>
          <w:szCs w:val="24"/>
        </w:rPr>
        <w:t>8、履约保证金（按竞价文件约定的百分比填写，不得更改）</w:t>
      </w:r>
    </w:p>
    <w:p>
      <w:pPr>
        <w:pStyle w:val="16"/>
        <w:spacing w:before="0" w:beforeAutospacing="0" w:after="0" w:afterAutospacing="0" w:line="360" w:lineRule="auto"/>
        <w:ind w:firstLine="480"/>
        <w:rPr>
          <w:rFonts w:ascii="宋体" w:hAnsi="宋体"/>
          <w:szCs w:val="24"/>
        </w:rPr>
      </w:pPr>
      <w:r>
        <w:rPr>
          <w:rFonts w:ascii="宋体" w:hAnsi="宋体"/>
          <w:szCs w:val="24"/>
        </w:rPr>
        <w:t>□无。□有，具体如下：</w:t>
      </w:r>
      <w:r>
        <w:rPr>
          <w:rFonts w:ascii="宋体" w:hAnsi="宋体" w:cs="宋体"/>
          <w:szCs w:val="24"/>
        </w:rPr>
        <w:t>履约保证金百分比：</w:t>
      </w:r>
      <w:r>
        <w:rPr>
          <w:rFonts w:ascii="宋体" w:hAnsi="宋体" w:cs="宋体"/>
          <w:szCs w:val="24"/>
          <w:u w:val="single"/>
        </w:rPr>
        <w:t> </w:t>
      </w:r>
      <w:r>
        <w:rPr>
          <w:rFonts w:ascii="宋体" w:hAnsi="宋体" w:cs="宋体"/>
          <w:szCs w:val="24"/>
        </w:rPr>
        <w:t>%。说明：</w:t>
      </w:r>
      <w:r>
        <w:rPr>
          <w:rFonts w:hint="eastAsia" w:ascii="宋体" w:hAnsi="宋体" w:cs="宋体"/>
          <w:szCs w:val="24"/>
        </w:rPr>
        <w:t>乙方</w:t>
      </w:r>
      <w:r>
        <w:rPr>
          <w:rFonts w:ascii="宋体" w:hAnsi="宋体" w:cs="宋体"/>
          <w:szCs w:val="24"/>
        </w:rPr>
        <w:t>在签订政府采购合同前三日内应向采购人缴纳合同总金额</w:t>
      </w:r>
      <w:r>
        <w:rPr>
          <w:rFonts w:ascii="宋体" w:hAnsi="宋体" w:cs="宋体"/>
          <w:szCs w:val="24"/>
          <w:u w:val="single"/>
        </w:rPr>
        <w:t>  </w:t>
      </w:r>
      <w:r>
        <w:rPr>
          <w:rFonts w:ascii="宋体" w:hAnsi="宋体" w:cs="宋体"/>
          <w:szCs w:val="24"/>
        </w:rPr>
        <w:t>%的履约保证金，该履约保证金将在</w:t>
      </w:r>
      <w:r>
        <w:rPr>
          <w:rFonts w:hint="eastAsia" w:ascii="宋体" w:hAnsi="宋体" w:cs="宋体"/>
          <w:szCs w:val="24"/>
        </w:rPr>
        <w:t>验</w:t>
      </w:r>
      <w:r>
        <w:rPr>
          <w:rFonts w:ascii="宋体" w:hAnsi="宋体" w:cs="宋体"/>
          <w:szCs w:val="24"/>
        </w:rPr>
        <w:t>收合格后且</w:t>
      </w:r>
      <w:r>
        <w:rPr>
          <w:rFonts w:hint="eastAsia" w:ascii="宋体" w:hAnsi="宋体" w:cs="宋体"/>
          <w:szCs w:val="24"/>
        </w:rPr>
        <w:t>乙方</w:t>
      </w:r>
      <w:r>
        <w:rPr>
          <w:rFonts w:ascii="宋体" w:hAnsi="宋体" w:cs="宋体"/>
          <w:szCs w:val="24"/>
        </w:rPr>
        <w:t>无违约的前提下无息退还。如果是以保函形式缴纳履约保证金的，</w:t>
      </w:r>
      <w:r>
        <w:rPr>
          <w:rFonts w:hint="eastAsia" w:ascii="宋体" w:hAnsi="宋体" w:cs="宋体"/>
          <w:szCs w:val="24"/>
        </w:rPr>
        <w:t>乙方</w:t>
      </w:r>
      <w:r>
        <w:rPr>
          <w:rFonts w:ascii="宋体" w:hAnsi="宋体" w:cs="宋体"/>
          <w:szCs w:val="24"/>
        </w:rPr>
        <w:t>必须开具见索即付(无条件支付)银行保函，且保函有效期(即到期时间)必须为</w:t>
      </w:r>
      <w:r>
        <w:rPr>
          <w:rFonts w:hint="eastAsia" w:ascii="宋体" w:hAnsi="宋体" w:cs="宋体"/>
          <w:szCs w:val="24"/>
        </w:rPr>
        <w:t>验</w:t>
      </w:r>
      <w:r>
        <w:rPr>
          <w:rFonts w:ascii="宋体" w:hAnsi="宋体" w:cs="宋体"/>
          <w:szCs w:val="24"/>
        </w:rPr>
        <w:t>收合格后再延长6个月。</w:t>
      </w:r>
    </w:p>
    <w:p>
      <w:pPr>
        <w:pStyle w:val="16"/>
        <w:spacing w:before="0" w:beforeAutospacing="0" w:after="0" w:afterAutospacing="0" w:line="360" w:lineRule="auto"/>
        <w:ind w:firstLine="480"/>
        <w:rPr>
          <w:rFonts w:ascii="宋体" w:hAnsi="宋体"/>
          <w:szCs w:val="24"/>
        </w:rPr>
      </w:pPr>
      <w:r>
        <w:rPr>
          <w:rFonts w:ascii="宋体" w:hAnsi="宋体"/>
          <w:szCs w:val="24"/>
        </w:rPr>
        <w:t>9、合同有效期</w:t>
      </w:r>
    </w:p>
    <w:p>
      <w:pPr>
        <w:widowControl/>
        <w:spacing w:line="360" w:lineRule="auto"/>
        <w:ind w:firstLine="480"/>
        <w:jc w:val="left"/>
        <w:rPr>
          <w:rFonts w:ascii="宋体" w:hAnsi="宋体"/>
          <w:kern w:val="0"/>
          <w:sz w:val="24"/>
          <w:szCs w:val="24"/>
        </w:rPr>
      </w:pPr>
      <w:r>
        <w:rPr>
          <w:rFonts w:hint="eastAsia" w:ascii="宋体" w:hAnsi="宋体"/>
          <w:kern w:val="0"/>
          <w:sz w:val="24"/>
          <w:szCs w:val="24"/>
        </w:rPr>
        <w:t>至</w:t>
      </w:r>
      <w:r>
        <w:rPr>
          <w:rFonts w:ascii="宋体" w:hAnsi="宋体"/>
          <w:kern w:val="0"/>
          <w:sz w:val="24"/>
          <w:szCs w:val="24"/>
        </w:rPr>
        <w:t>合同约定的合同义务履行完毕</w:t>
      </w:r>
      <w:r>
        <w:rPr>
          <w:rFonts w:hint="eastAsia" w:ascii="宋体" w:hAnsi="宋体"/>
          <w:kern w:val="0"/>
          <w:sz w:val="24"/>
          <w:szCs w:val="24"/>
        </w:rPr>
        <w:t>或依本合同约定合同解除或终止</w:t>
      </w:r>
      <w:r>
        <w:rPr>
          <w:rFonts w:ascii="宋体" w:hAnsi="宋体"/>
          <w:kern w:val="0"/>
          <w:sz w:val="24"/>
          <w:szCs w:val="24"/>
        </w:rPr>
        <w:t>。</w:t>
      </w:r>
    </w:p>
    <w:p>
      <w:pPr>
        <w:pStyle w:val="16"/>
        <w:spacing w:before="0" w:beforeAutospacing="0" w:after="0" w:afterAutospacing="0" w:line="360" w:lineRule="auto"/>
        <w:ind w:firstLine="480"/>
        <w:rPr>
          <w:rFonts w:ascii="宋体" w:hAnsi="宋体"/>
          <w:szCs w:val="24"/>
        </w:rPr>
      </w:pPr>
      <w:r>
        <w:rPr>
          <w:rFonts w:ascii="宋体" w:hAnsi="宋体"/>
          <w:szCs w:val="24"/>
        </w:rPr>
        <w:t>10、违约责任</w:t>
      </w:r>
    </w:p>
    <w:p>
      <w:pPr>
        <w:pStyle w:val="16"/>
        <w:spacing w:before="0" w:beforeAutospacing="0" w:after="0" w:afterAutospacing="0" w:line="360" w:lineRule="auto"/>
        <w:ind w:firstLine="480"/>
        <w:rPr>
          <w:rFonts w:ascii="宋体" w:hAnsi="宋体"/>
          <w:szCs w:val="24"/>
        </w:rPr>
      </w:pPr>
      <w:r>
        <w:rPr>
          <w:rFonts w:hint="eastAsia" w:ascii="宋体" w:hAnsi="宋体"/>
          <w:szCs w:val="24"/>
        </w:rPr>
        <w:t>10.1</w:t>
      </w:r>
      <w:r>
        <w:rPr>
          <w:rFonts w:ascii="宋体" w:hAnsi="宋体"/>
        </w:rPr>
        <w:t>乙方</w:t>
      </w:r>
      <w:r>
        <w:rPr>
          <w:rFonts w:hint="eastAsia" w:ascii="宋体" w:hAnsi="宋体"/>
          <w:szCs w:val="24"/>
        </w:rPr>
        <w:t>按合同清单上的货物运达指定地点并安装调试完成后，甲方应严格按照竞价文件要求在双方约定的时间内进行验收，甲方无正当理由不得无故拖延验收时间。</w:t>
      </w:r>
    </w:p>
    <w:p>
      <w:pPr>
        <w:pStyle w:val="16"/>
        <w:spacing w:before="0" w:beforeAutospacing="0" w:after="0" w:afterAutospacing="0" w:line="360" w:lineRule="auto"/>
        <w:ind w:firstLine="480"/>
        <w:rPr>
          <w:rFonts w:ascii="宋体" w:hAnsi="宋体"/>
        </w:rPr>
      </w:pPr>
      <w:r>
        <w:rPr>
          <w:rFonts w:ascii="宋体" w:hAnsi="宋体"/>
        </w:rPr>
        <w:t>10.2乙方所交货物不符合本合同要求的，甲方</w:t>
      </w:r>
      <w:r>
        <w:rPr>
          <w:rFonts w:hint="eastAsia" w:ascii="宋体" w:hAnsi="宋体"/>
          <w:szCs w:val="24"/>
        </w:rPr>
        <w:t>有权拒收并没收其履约保证金</w:t>
      </w:r>
      <w:r>
        <w:rPr>
          <w:rFonts w:ascii="宋体" w:hAnsi="宋体"/>
        </w:rPr>
        <w:t>，且涉及到的部分合同条款甲方有权终止履行。</w:t>
      </w:r>
    </w:p>
    <w:p>
      <w:pPr>
        <w:pStyle w:val="16"/>
        <w:spacing w:before="0" w:beforeAutospacing="0" w:after="0" w:afterAutospacing="0" w:line="360" w:lineRule="auto"/>
        <w:ind w:firstLine="480"/>
        <w:rPr>
          <w:rFonts w:ascii="宋体" w:hAnsi="宋体"/>
          <w:szCs w:val="24"/>
        </w:rPr>
      </w:pPr>
      <w:r>
        <w:rPr>
          <w:rFonts w:ascii="宋体" w:hAnsi="宋体"/>
        </w:rPr>
        <w:t xml:space="preserve"> 10.3乙方不能按时交付货物的，甲方</w:t>
      </w:r>
      <w:r>
        <w:rPr>
          <w:rFonts w:hint="eastAsia" w:ascii="宋体" w:hAnsi="宋体"/>
          <w:szCs w:val="24"/>
        </w:rPr>
        <w:t>有权没收其履约保证金</w:t>
      </w:r>
      <w:r>
        <w:rPr>
          <w:rFonts w:ascii="宋体" w:hAnsi="宋体"/>
        </w:rPr>
        <w:t>，</w:t>
      </w:r>
      <w:r>
        <w:rPr>
          <w:rFonts w:hint="eastAsia" w:ascii="宋体" w:hAnsi="宋体"/>
          <w:szCs w:val="24"/>
        </w:rPr>
        <w:t>乙方逾期交付货物，应向</w:t>
      </w:r>
      <w:r>
        <w:rPr>
          <w:rFonts w:ascii="宋体" w:hAnsi="宋体"/>
        </w:rPr>
        <w:t>甲方</w:t>
      </w:r>
      <w:r>
        <w:rPr>
          <w:rFonts w:hint="eastAsia" w:ascii="宋体" w:hAnsi="宋体"/>
          <w:szCs w:val="24"/>
        </w:rPr>
        <w:t>每日偿付货款5‰的违约金，</w:t>
      </w:r>
      <w:r>
        <w:rPr>
          <w:rFonts w:ascii="宋体" w:hAnsi="宋体"/>
        </w:rPr>
        <w:t xml:space="preserve">逾期超过15日的，甲方有权单方解除本合同。 </w:t>
      </w:r>
    </w:p>
    <w:p>
      <w:pPr>
        <w:pStyle w:val="16"/>
        <w:spacing w:before="0" w:beforeAutospacing="0" w:after="0" w:afterAutospacing="0" w:line="360" w:lineRule="auto"/>
        <w:ind w:firstLine="480"/>
        <w:rPr>
          <w:rFonts w:ascii="宋体" w:hAnsi="宋体"/>
        </w:rPr>
      </w:pPr>
      <w:r>
        <w:rPr>
          <w:rFonts w:ascii="宋体" w:hAnsi="宋体"/>
        </w:rPr>
        <w:t xml:space="preserve">10.4乙方未经甲方同意单方面终止合同的，乙方除了应向甲方赔偿因合同终止导致的损失外，还应向甲方偿付该合同款总额30%的违约金。 </w:t>
      </w:r>
    </w:p>
    <w:p>
      <w:pPr>
        <w:pStyle w:val="16"/>
        <w:spacing w:before="0" w:beforeAutospacing="0" w:after="0" w:afterAutospacing="0" w:line="360" w:lineRule="auto"/>
        <w:ind w:firstLine="480"/>
        <w:rPr>
          <w:rFonts w:ascii="宋体" w:hAnsi="宋体"/>
        </w:rPr>
      </w:pPr>
      <w:r>
        <w:rPr>
          <w:rFonts w:ascii="宋体" w:hAnsi="宋体"/>
        </w:rPr>
        <w:t xml:space="preserve">10.5因乙方违约对甲方造成损失的赔偿金及合同约定的违约金均可由甲方从未支付的合同款或履约保证金中扣除。 </w:t>
      </w:r>
    </w:p>
    <w:p>
      <w:pPr>
        <w:pStyle w:val="16"/>
        <w:spacing w:before="0" w:beforeAutospacing="0" w:after="0" w:afterAutospacing="0" w:line="360" w:lineRule="auto"/>
        <w:ind w:firstLine="480"/>
        <w:rPr>
          <w:rFonts w:ascii="宋体" w:hAnsi="宋体"/>
          <w:szCs w:val="24"/>
        </w:rPr>
      </w:pPr>
      <w:r>
        <w:rPr>
          <w:rFonts w:ascii="宋体" w:hAnsi="宋体"/>
        </w:rPr>
        <w:t>10.6 因甲方原因导致乙方未能按合同约定履行的，乙方可免于承担违约责任。</w:t>
      </w:r>
    </w:p>
    <w:p>
      <w:pPr>
        <w:pStyle w:val="16"/>
        <w:spacing w:before="0" w:beforeAutospacing="0" w:after="0" w:afterAutospacing="0" w:line="360" w:lineRule="auto"/>
        <w:ind w:firstLine="480"/>
        <w:rPr>
          <w:rFonts w:ascii="宋体" w:hAnsi="宋体"/>
        </w:rPr>
      </w:pPr>
      <w:r>
        <w:rPr>
          <w:rFonts w:ascii="宋体" w:hAnsi="宋体"/>
        </w:rPr>
        <w:t xml:space="preserve">11、知识产权 </w:t>
      </w:r>
    </w:p>
    <w:p>
      <w:pPr>
        <w:pStyle w:val="16"/>
        <w:spacing w:before="0" w:beforeAutospacing="0" w:after="0" w:afterAutospacing="0" w:line="360" w:lineRule="auto"/>
        <w:ind w:firstLine="480"/>
        <w:rPr>
          <w:rFonts w:ascii="宋体" w:hAnsi="宋体"/>
        </w:rPr>
      </w:pPr>
      <w:r>
        <w:rPr>
          <w:rFonts w:ascii="宋体" w:hAnsi="宋体"/>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pPr>
        <w:pStyle w:val="16"/>
        <w:spacing w:before="0" w:beforeAutospacing="0" w:after="0" w:afterAutospacing="0" w:line="360" w:lineRule="auto"/>
        <w:ind w:firstLine="480"/>
        <w:rPr>
          <w:rFonts w:ascii="宋体" w:hAnsi="宋体"/>
          <w:szCs w:val="24"/>
        </w:rPr>
      </w:pPr>
      <w:r>
        <w:rPr>
          <w:rFonts w:ascii="宋体" w:hAnsi="宋体"/>
        </w:rPr>
        <w:t>11.2若乙方提供的采购标的不符合国家知识产权法律、法规的规定或被有关主管机关认定为假冒伪劣品，则乙方</w:t>
      </w:r>
      <w:r>
        <w:rPr>
          <w:rFonts w:hint="eastAsia" w:ascii="宋体" w:hAnsi="宋体"/>
        </w:rPr>
        <w:t>成交</w:t>
      </w:r>
      <w:r>
        <w:rPr>
          <w:rFonts w:ascii="宋体" w:hAnsi="宋体"/>
        </w:rPr>
        <w:t>资格将被取消；甲方还将按照有关法律、法规和规章的规定进行处理，具体如下：</w:t>
      </w:r>
      <w:r>
        <w:rPr>
          <w:rFonts w:hint="eastAsia" w:ascii="宋体" w:hAnsi="宋体"/>
        </w:rPr>
        <w:t>，</w:t>
      </w:r>
      <w:r>
        <w:rPr>
          <w:rFonts w:ascii="宋体" w:hAnsi="宋体"/>
        </w:rPr>
        <w:t>并按本合同约定追究其违约责任。</w:t>
      </w:r>
    </w:p>
    <w:p>
      <w:pPr>
        <w:pStyle w:val="16"/>
        <w:spacing w:before="0" w:beforeAutospacing="0" w:after="0" w:afterAutospacing="0" w:line="360" w:lineRule="auto"/>
        <w:ind w:firstLine="480"/>
        <w:rPr>
          <w:rFonts w:ascii="宋体" w:hAnsi="宋体"/>
          <w:szCs w:val="24"/>
        </w:rPr>
      </w:pPr>
      <w:r>
        <w:rPr>
          <w:rFonts w:ascii="宋体" w:hAnsi="宋体"/>
          <w:szCs w:val="24"/>
        </w:rPr>
        <w:t>12、解决争议的方法</w:t>
      </w:r>
    </w:p>
    <w:p>
      <w:pPr>
        <w:pStyle w:val="16"/>
        <w:spacing w:before="0" w:beforeAutospacing="0" w:after="0" w:afterAutospacing="0" w:line="360" w:lineRule="auto"/>
        <w:ind w:firstLine="480"/>
        <w:rPr>
          <w:rFonts w:ascii="宋体" w:hAnsi="宋体"/>
          <w:szCs w:val="24"/>
        </w:rPr>
      </w:pPr>
      <w:r>
        <w:rPr>
          <w:rFonts w:ascii="宋体" w:hAnsi="宋体"/>
          <w:szCs w:val="24"/>
        </w:rPr>
        <w:t>12.1甲、乙双方协商解决。</w:t>
      </w:r>
    </w:p>
    <w:p>
      <w:pPr>
        <w:pStyle w:val="16"/>
        <w:spacing w:before="0" w:beforeAutospacing="0" w:after="0" w:afterAutospacing="0" w:line="360" w:lineRule="auto"/>
        <w:ind w:firstLine="480"/>
        <w:rPr>
          <w:rFonts w:ascii="宋体" w:hAnsi="宋体"/>
          <w:szCs w:val="24"/>
        </w:rPr>
      </w:pPr>
      <w:r>
        <w:rPr>
          <w:rFonts w:ascii="宋体" w:hAnsi="宋体"/>
          <w:szCs w:val="24"/>
        </w:rPr>
        <w:t>12.2若协商解决不成，则通过下列途径之一解决：</w:t>
      </w:r>
    </w:p>
    <w:p>
      <w:pPr>
        <w:pStyle w:val="16"/>
        <w:spacing w:before="0" w:beforeAutospacing="0" w:after="0" w:afterAutospacing="0" w:line="360" w:lineRule="auto"/>
        <w:ind w:firstLine="480"/>
        <w:rPr>
          <w:rFonts w:ascii="宋体" w:hAnsi="宋体"/>
          <w:szCs w:val="24"/>
        </w:rPr>
      </w:pPr>
      <w:r>
        <w:rPr>
          <w:rFonts w:ascii="宋体" w:hAnsi="宋体"/>
          <w:szCs w:val="24"/>
        </w:rPr>
        <w:t>□提交仲裁委员会仲裁，具体如下：</w:t>
      </w:r>
      <w:r>
        <w:rPr>
          <w:rFonts w:hint="eastAsia" w:ascii="宋体" w:hAnsi="宋体"/>
          <w:szCs w:val="24"/>
        </w:rPr>
        <w:t>向(甲方所在地)仲裁委员会申请仲裁；</w:t>
      </w:r>
    </w:p>
    <w:p>
      <w:pPr>
        <w:pStyle w:val="16"/>
        <w:spacing w:before="0" w:beforeAutospacing="0" w:after="0" w:afterAutospacing="0" w:line="360" w:lineRule="auto"/>
        <w:ind w:firstLine="480"/>
        <w:rPr>
          <w:rFonts w:ascii="宋体" w:hAnsi="宋体"/>
          <w:szCs w:val="24"/>
        </w:rPr>
      </w:pPr>
      <w:r>
        <w:rPr>
          <w:rFonts w:ascii="宋体" w:hAnsi="宋体"/>
          <w:szCs w:val="24"/>
        </w:rPr>
        <w:t>□向人民法院提起诉讼，具体如下：</w:t>
      </w:r>
      <w:r>
        <w:rPr>
          <w:rFonts w:hint="eastAsia" w:ascii="宋体" w:hAnsi="宋体"/>
          <w:szCs w:val="24"/>
        </w:rPr>
        <w:t>向(甲方所在地)人民法院提出诉讼。</w:t>
      </w:r>
    </w:p>
    <w:p>
      <w:pPr>
        <w:pStyle w:val="16"/>
        <w:spacing w:before="0" w:beforeAutospacing="0" w:after="0" w:afterAutospacing="0" w:line="360" w:lineRule="auto"/>
        <w:ind w:firstLine="480"/>
        <w:rPr>
          <w:rFonts w:ascii="宋体" w:hAnsi="宋体"/>
          <w:szCs w:val="24"/>
        </w:rPr>
      </w:pPr>
      <w:r>
        <w:rPr>
          <w:rFonts w:ascii="宋体" w:hAnsi="宋体"/>
          <w:szCs w:val="24"/>
        </w:rPr>
        <w:t>13、不可抗力</w:t>
      </w:r>
    </w:p>
    <w:p>
      <w:pPr>
        <w:pStyle w:val="16"/>
        <w:spacing w:before="0" w:beforeAutospacing="0" w:after="0" w:afterAutospacing="0" w:line="360" w:lineRule="auto"/>
        <w:ind w:firstLine="480"/>
        <w:rPr>
          <w:rFonts w:ascii="宋体" w:hAnsi="宋体"/>
          <w:szCs w:val="24"/>
        </w:rPr>
      </w:pPr>
      <w:r>
        <w:rPr>
          <w:rFonts w:ascii="宋体" w:hAnsi="宋体"/>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rPr>
          <w:rFonts w:ascii="宋体" w:hAnsi="宋体"/>
          <w:szCs w:val="24"/>
        </w:rPr>
      </w:pPr>
      <w:r>
        <w:rPr>
          <w:rFonts w:ascii="宋体" w:hAnsi="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6"/>
        <w:spacing w:before="0" w:beforeAutospacing="0" w:after="0" w:afterAutospacing="0" w:line="360" w:lineRule="auto"/>
        <w:ind w:firstLine="480"/>
        <w:rPr>
          <w:rFonts w:ascii="宋体" w:hAnsi="宋体"/>
          <w:szCs w:val="24"/>
        </w:rPr>
      </w:pPr>
      <w:r>
        <w:rPr>
          <w:rFonts w:ascii="宋体" w:hAnsi="宋体"/>
          <w:szCs w:val="24"/>
        </w:rPr>
        <w:t>14、合同条款</w:t>
      </w:r>
    </w:p>
    <w:p>
      <w:pPr>
        <w:pStyle w:val="16"/>
        <w:spacing w:before="0" w:beforeAutospacing="0" w:after="0" w:afterAutospacing="0" w:line="360" w:lineRule="auto"/>
        <w:ind w:firstLine="480"/>
        <w:rPr>
          <w:rFonts w:ascii="宋体" w:hAnsi="宋体"/>
          <w:szCs w:val="24"/>
        </w:rPr>
      </w:pPr>
      <w:r>
        <w:rPr>
          <w:rFonts w:hint="eastAsia" w:ascii="宋体" w:hAnsi="宋体"/>
          <w:szCs w:val="24"/>
        </w:rPr>
        <w:t>14.1货物主要技术参数要求（请按品目详细列明）</w:t>
      </w:r>
    </w:p>
    <w:p>
      <w:pPr>
        <w:pStyle w:val="16"/>
        <w:spacing w:before="0" w:beforeAutospacing="0" w:after="0" w:afterAutospacing="0" w:line="360" w:lineRule="auto"/>
        <w:ind w:firstLine="480"/>
        <w:rPr>
          <w:rFonts w:ascii="宋体" w:hAnsi="宋体"/>
          <w:szCs w:val="24"/>
        </w:rPr>
      </w:pPr>
      <w:r>
        <w:rPr>
          <w:rFonts w:hint="eastAsia" w:ascii="宋体" w:hAnsi="宋体"/>
          <w:szCs w:val="24"/>
        </w:rPr>
        <w:t>若内容较多则详见报价文件。</w:t>
      </w:r>
    </w:p>
    <w:p>
      <w:pPr>
        <w:pStyle w:val="16"/>
        <w:spacing w:before="0" w:beforeAutospacing="0" w:after="0" w:afterAutospacing="0" w:line="360" w:lineRule="auto"/>
        <w:ind w:firstLine="480"/>
        <w:rPr>
          <w:rFonts w:ascii="宋体" w:hAnsi="宋体"/>
          <w:szCs w:val="24"/>
        </w:rPr>
      </w:pPr>
      <w:r>
        <w:rPr>
          <w:rFonts w:hint="eastAsia" w:ascii="宋体" w:hAnsi="宋体"/>
          <w:szCs w:val="24"/>
        </w:rPr>
        <w:t>14.2质量保证期及售后服务</w:t>
      </w:r>
    </w:p>
    <w:p>
      <w:pPr>
        <w:pStyle w:val="5"/>
        <w:spacing w:line="360" w:lineRule="auto"/>
        <w:ind w:firstLine="480"/>
        <w:rPr>
          <w:rFonts w:ascii="宋体" w:hAnsi="宋体"/>
          <w:kern w:val="0"/>
          <w:sz w:val="24"/>
          <w:szCs w:val="24"/>
        </w:rPr>
      </w:pPr>
      <w:r>
        <w:rPr>
          <w:rFonts w:hint="eastAsia" w:ascii="宋体" w:hAnsi="宋体"/>
          <w:kern w:val="0"/>
          <w:sz w:val="24"/>
          <w:szCs w:val="24"/>
        </w:rPr>
        <w:t>根据竞价文件</w:t>
      </w:r>
      <w:r>
        <w:rPr>
          <w:rFonts w:ascii="宋体" w:hAnsi="宋体"/>
          <w:kern w:val="0"/>
          <w:sz w:val="24"/>
          <w:szCs w:val="24"/>
        </w:rPr>
        <w:t>/</w:t>
      </w:r>
      <w:r>
        <w:rPr>
          <w:rFonts w:hint="eastAsia" w:ascii="宋体" w:hAnsi="宋体"/>
          <w:kern w:val="0"/>
          <w:sz w:val="24"/>
          <w:szCs w:val="24"/>
        </w:rPr>
        <w:t>报价文件</w:t>
      </w:r>
      <w:r>
        <w:rPr>
          <w:rFonts w:ascii="宋体" w:hAnsi="宋体"/>
          <w:kern w:val="0"/>
          <w:sz w:val="24"/>
          <w:szCs w:val="24"/>
        </w:rPr>
        <w:t>相应内容进行填写</w:t>
      </w:r>
      <w:r>
        <w:rPr>
          <w:rFonts w:hint="eastAsia" w:ascii="宋体" w:hAnsi="宋体"/>
          <w:kern w:val="0"/>
          <w:sz w:val="24"/>
          <w:szCs w:val="24"/>
        </w:rPr>
        <w:t>，特别注意质量保证期有无延长；</w:t>
      </w:r>
    </w:p>
    <w:p>
      <w:pPr>
        <w:pStyle w:val="16"/>
        <w:spacing w:before="0" w:beforeAutospacing="0" w:after="0" w:afterAutospacing="0" w:line="360" w:lineRule="auto"/>
        <w:ind w:firstLine="480"/>
        <w:rPr>
          <w:rFonts w:ascii="宋体" w:hAnsi="宋体"/>
          <w:szCs w:val="24"/>
        </w:rPr>
      </w:pPr>
      <w:r>
        <w:rPr>
          <w:rFonts w:ascii="宋体" w:hAnsi="宋体"/>
          <w:szCs w:val="24"/>
        </w:rPr>
        <w:t>15、其他约定</w:t>
      </w:r>
    </w:p>
    <w:p>
      <w:pPr>
        <w:pStyle w:val="16"/>
        <w:spacing w:before="0" w:beforeAutospacing="0" w:after="0" w:afterAutospacing="0" w:line="360" w:lineRule="auto"/>
        <w:ind w:firstLine="480"/>
        <w:rPr>
          <w:rFonts w:ascii="宋体" w:hAnsi="宋体"/>
          <w:szCs w:val="24"/>
        </w:rPr>
      </w:pPr>
      <w:r>
        <w:rPr>
          <w:rFonts w:ascii="宋体" w:hAnsi="宋体"/>
          <w:szCs w:val="24"/>
        </w:rPr>
        <w:t>15.1合同文件与本合同具有同等法律效力。</w:t>
      </w:r>
    </w:p>
    <w:p>
      <w:pPr>
        <w:pStyle w:val="16"/>
        <w:spacing w:before="0" w:beforeAutospacing="0" w:after="0" w:afterAutospacing="0" w:line="360" w:lineRule="auto"/>
        <w:ind w:firstLine="480"/>
        <w:rPr>
          <w:rFonts w:ascii="宋体" w:hAnsi="宋体"/>
          <w:szCs w:val="24"/>
        </w:rPr>
      </w:pPr>
      <w:r>
        <w:rPr>
          <w:rFonts w:ascii="宋体" w:hAnsi="宋体"/>
          <w:szCs w:val="24"/>
        </w:rPr>
        <w:t>15.2本合同未尽事宜，双方可另行补充。</w:t>
      </w:r>
    </w:p>
    <w:p>
      <w:pPr>
        <w:pStyle w:val="16"/>
        <w:spacing w:before="0" w:beforeAutospacing="0" w:after="0" w:afterAutospacing="0" w:line="360" w:lineRule="auto"/>
        <w:ind w:firstLine="480"/>
        <w:rPr>
          <w:rFonts w:ascii="宋体" w:hAnsi="宋体"/>
          <w:szCs w:val="24"/>
        </w:rPr>
      </w:pPr>
      <w:r>
        <w:rPr>
          <w:rFonts w:ascii="宋体" w:hAnsi="宋体"/>
          <w:szCs w:val="24"/>
        </w:rPr>
        <w:t>15.3合同生效：自签订之日起生效。</w:t>
      </w:r>
    </w:p>
    <w:p>
      <w:pPr>
        <w:pStyle w:val="16"/>
        <w:spacing w:before="0" w:beforeAutospacing="0" w:after="0" w:afterAutospacing="0" w:line="360" w:lineRule="auto"/>
        <w:ind w:firstLine="480"/>
        <w:rPr>
          <w:rFonts w:ascii="宋体" w:hAnsi="宋体"/>
          <w:szCs w:val="24"/>
        </w:rPr>
      </w:pPr>
      <w:r>
        <w:rPr>
          <w:rFonts w:ascii="宋体" w:hAnsi="宋体"/>
        </w:rPr>
        <w:t>15.4本合同纸质文件一式 陆份</w:t>
      </w:r>
      <w:r>
        <w:rPr>
          <w:rFonts w:hint="eastAsia" w:ascii="宋体" w:hAnsi="宋体"/>
        </w:rPr>
        <w:t>，</w:t>
      </w:r>
      <w:r>
        <w:rPr>
          <w:rFonts w:ascii="宋体" w:hAnsi="宋体"/>
          <w:szCs w:val="24"/>
        </w:rPr>
        <w:t>经双方授权代表签字并盖章后生效。甲方</w:t>
      </w:r>
      <w:r>
        <w:rPr>
          <w:rFonts w:hint="eastAsia" w:ascii="宋体" w:hAnsi="宋体"/>
          <w:szCs w:val="24"/>
        </w:rPr>
        <w:t>执肆份</w:t>
      </w:r>
      <w:r>
        <w:rPr>
          <w:rFonts w:ascii="宋体" w:hAnsi="宋体"/>
          <w:szCs w:val="24"/>
        </w:rPr>
        <w:t>、乙方执</w:t>
      </w:r>
      <w:r>
        <w:rPr>
          <w:rFonts w:hint="eastAsia" w:ascii="宋体" w:hAnsi="宋体"/>
          <w:szCs w:val="24"/>
        </w:rPr>
        <w:t>贰</w:t>
      </w:r>
      <w:r>
        <w:rPr>
          <w:rFonts w:ascii="宋体" w:hAnsi="宋体"/>
          <w:szCs w:val="24"/>
        </w:rPr>
        <w:t>份，具有同等效力。</w:t>
      </w:r>
    </w:p>
    <w:p>
      <w:pPr>
        <w:pStyle w:val="16"/>
        <w:spacing w:before="0" w:beforeAutospacing="0" w:after="0" w:afterAutospacing="0" w:line="360" w:lineRule="auto"/>
        <w:ind w:firstLine="480"/>
        <w:rPr>
          <w:rFonts w:ascii="宋体" w:hAnsi="宋体"/>
          <w:szCs w:val="24"/>
        </w:rPr>
      </w:pPr>
      <w:r>
        <w:rPr>
          <w:rFonts w:ascii="宋体" w:hAnsi="宋体"/>
          <w:szCs w:val="24"/>
        </w:rPr>
        <w:t>15.5其他：□无。</w:t>
      </w:r>
    </w:p>
    <w:p>
      <w:pPr>
        <w:pStyle w:val="16"/>
        <w:spacing w:before="0" w:beforeAutospacing="0" w:after="0" w:afterAutospacing="0" w:line="360" w:lineRule="auto"/>
        <w:ind w:firstLine="480"/>
        <w:rPr>
          <w:rFonts w:ascii="宋体" w:hAnsi="宋体"/>
          <w:szCs w:val="24"/>
        </w:rPr>
      </w:pPr>
      <w:r>
        <w:rPr>
          <w:rFonts w:hint="eastAsia" w:ascii="宋体" w:hAnsi="宋体"/>
          <w:szCs w:val="24"/>
        </w:rPr>
        <w:t>（以下无正文）</w:t>
      </w:r>
    </w:p>
    <w:tbl>
      <w:tblPr>
        <w:tblStyle w:val="19"/>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pPr>
        <w:pStyle w:val="16"/>
        <w:spacing w:before="0" w:beforeAutospacing="0" w:after="0" w:afterAutospacing="0" w:line="360" w:lineRule="auto"/>
        <w:rPr>
          <w:rFonts w:ascii="宋体" w:hAnsi="宋体"/>
          <w:szCs w:val="24"/>
        </w:rPr>
      </w:pPr>
      <w:r>
        <w:rPr>
          <w:rFonts w:ascii="宋体" w:hAnsi="宋体"/>
          <w:szCs w:val="24"/>
        </w:rPr>
        <w:t> </w:t>
      </w:r>
    </w:p>
    <w:p>
      <w:pPr>
        <w:pStyle w:val="16"/>
        <w:spacing w:before="0" w:beforeAutospacing="0" w:after="0" w:afterAutospacing="0" w:line="360" w:lineRule="auto"/>
        <w:rPr>
          <w:rFonts w:ascii="宋体" w:hAnsi="宋体" w:cs="宋体"/>
          <w:szCs w:val="24"/>
        </w:rPr>
      </w:pPr>
      <w:r>
        <w:rPr>
          <w:rFonts w:hint="eastAsia" w:ascii="宋体" w:hAnsi="宋体" w:cs="宋体"/>
          <w:szCs w:val="24"/>
        </w:rPr>
        <w:t>签订地点：</w:t>
      </w:r>
      <w:r>
        <w:rPr>
          <w:rFonts w:hint="eastAsia" w:ascii="宋体" w:hAnsi="宋体" w:cs="宋体"/>
          <w:szCs w:val="24"/>
          <w:u w:val="single"/>
        </w:rPr>
        <w:t> 必填               </w:t>
      </w:r>
    </w:p>
    <w:p>
      <w:pPr>
        <w:pStyle w:val="16"/>
        <w:spacing w:before="0" w:beforeAutospacing="0" w:after="0" w:afterAutospacing="0" w:line="360" w:lineRule="auto"/>
        <w:rPr>
          <w:rFonts w:ascii="宋体" w:hAnsi="宋体" w:cs="宋体"/>
          <w:szCs w:val="24"/>
        </w:rPr>
      </w:pPr>
      <w:r>
        <w:rPr>
          <w:rFonts w:hint="eastAsia" w:ascii="宋体" w:hAnsi="宋体" w:cs="宋体"/>
          <w:szCs w:val="24"/>
        </w:rPr>
        <w:t>签订日期：</w:t>
      </w:r>
      <w:r>
        <w:rPr>
          <w:rFonts w:hint="eastAsia" w:ascii="宋体" w:hAnsi="宋体" w:cs="宋体"/>
          <w:szCs w:val="24"/>
          <w:u w:val="single"/>
        </w:rPr>
        <w:t> 必填 </w:t>
      </w:r>
      <w:r>
        <w:rPr>
          <w:rFonts w:hint="eastAsia" w:ascii="宋体" w:hAnsi="宋体" w:cs="宋体"/>
          <w:szCs w:val="24"/>
        </w:rPr>
        <w:t>年</w:t>
      </w:r>
      <w:r>
        <w:rPr>
          <w:rFonts w:hint="eastAsia" w:ascii="宋体" w:hAnsi="宋体" w:cs="宋体"/>
          <w:szCs w:val="24"/>
          <w:u w:val="single"/>
        </w:rPr>
        <w:t> 必填 </w:t>
      </w:r>
      <w:r>
        <w:rPr>
          <w:rFonts w:hint="eastAsia" w:ascii="宋体" w:hAnsi="宋体" w:cs="宋体"/>
          <w:szCs w:val="24"/>
        </w:rPr>
        <w:t>月</w:t>
      </w:r>
      <w:r>
        <w:rPr>
          <w:rFonts w:hint="eastAsia" w:ascii="宋体" w:hAnsi="宋体" w:cs="宋体"/>
          <w:szCs w:val="24"/>
          <w:u w:val="single"/>
        </w:rPr>
        <w:t> 必填 </w:t>
      </w:r>
      <w:r>
        <w:rPr>
          <w:rFonts w:hint="eastAsia" w:ascii="宋体" w:hAnsi="宋体" w:cs="宋体"/>
          <w:szCs w:val="24"/>
        </w:rPr>
        <w:t>日 </w:t>
      </w:r>
    </w:p>
    <w:p>
      <w:pPr>
        <w:pStyle w:val="16"/>
        <w:spacing w:before="0" w:beforeAutospacing="0" w:after="0" w:afterAutospacing="0" w:line="360" w:lineRule="auto"/>
        <w:rPr>
          <w:rFonts w:ascii="宋体" w:hAnsi="宋体" w:cs="宋体"/>
          <w:color w:val="auto"/>
          <w:szCs w:val="24"/>
          <w:highlight w:val="none"/>
        </w:rPr>
      </w:pPr>
    </w:p>
    <w:p>
      <w:pPr>
        <w:pStyle w:val="16"/>
        <w:spacing w:before="0" w:beforeAutospacing="0" w:after="0" w:afterAutospacing="0" w:line="360" w:lineRule="auto"/>
        <w:rPr>
          <w:rFonts w:ascii="宋体" w:hAnsi="宋体"/>
          <w:color w:val="auto"/>
          <w:szCs w:val="24"/>
          <w:highlight w:val="none"/>
        </w:rPr>
      </w:pPr>
    </w:p>
    <w:p>
      <w:pPr>
        <w:pStyle w:val="16"/>
        <w:spacing w:before="0" w:beforeAutospacing="0" w:after="0" w:afterAutospacing="0" w:line="360" w:lineRule="auto"/>
        <w:rPr>
          <w:rFonts w:ascii="宋体" w:hAnsi="宋体"/>
          <w:color w:val="auto"/>
          <w:szCs w:val="24"/>
          <w:highlight w:val="none"/>
        </w:r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福建农林大学货物与服务采购补充协议</w:t>
      </w:r>
      <w:r>
        <w:rPr>
          <w:rStyle w:val="22"/>
          <w:rFonts w:ascii="宋体" w:hAnsi="宋体"/>
          <w:color w:val="auto"/>
          <w:sz w:val="28"/>
          <w:szCs w:val="28"/>
          <w:highlight w:val="none"/>
        </w:rPr>
        <w:t>（参考文本</w:t>
      </w:r>
      <w:r>
        <w:rPr>
          <w:rStyle w:val="22"/>
          <w:rFonts w:hint="eastAsia" w:ascii="宋体" w:hAnsi="宋体"/>
          <w:color w:val="auto"/>
          <w:sz w:val="28"/>
          <w:szCs w:val="28"/>
          <w:highlight w:val="none"/>
          <w:lang w:eastAsia="zh-CN"/>
        </w:rPr>
        <w:t>2024</w:t>
      </w:r>
      <w:r>
        <w:rPr>
          <w:rStyle w:val="22"/>
          <w:rFonts w:hint="eastAsia" w:ascii="宋体" w:hAnsi="宋体"/>
          <w:color w:val="auto"/>
          <w:sz w:val="28"/>
          <w:szCs w:val="28"/>
          <w:highlight w:val="none"/>
        </w:rPr>
        <w:t>-01-01版</w:t>
      </w:r>
      <w:r>
        <w:rPr>
          <w:rStyle w:val="22"/>
          <w:rFonts w:ascii="宋体" w:hAnsi="宋体"/>
          <w:color w:val="auto"/>
          <w:sz w:val="28"/>
          <w:szCs w:val="28"/>
          <w:highlight w:val="none"/>
        </w:rPr>
        <w:t>）</w:t>
      </w:r>
    </w:p>
    <w:p>
      <w:pPr>
        <w:spacing w:line="360" w:lineRule="auto"/>
        <w:rPr>
          <w:rFonts w:ascii="宋体" w:hAnsi="宋体"/>
          <w:bCs/>
          <w:color w:val="auto"/>
          <w:sz w:val="24"/>
          <w:szCs w:val="24"/>
          <w:highlight w:val="none"/>
        </w:rPr>
      </w:pPr>
      <w:r>
        <w:rPr>
          <w:rFonts w:hint="eastAsia" w:ascii="宋体" w:hAnsi="宋体"/>
          <w:color w:val="auto"/>
          <w:sz w:val="24"/>
          <w:szCs w:val="24"/>
          <w:highlight w:val="none"/>
        </w:rPr>
        <w:t xml:space="preserve">项目编号： </w:t>
      </w:r>
    </w:p>
    <w:p>
      <w:pPr>
        <w:rPr>
          <w:rFonts w:ascii="宋体" w:hAnsi="宋体"/>
          <w:bCs/>
          <w:color w:val="auto"/>
          <w:sz w:val="24"/>
          <w:szCs w:val="24"/>
          <w:highlight w:val="none"/>
        </w:rPr>
      </w:pPr>
      <w:r>
        <w:rPr>
          <w:rFonts w:hint="eastAsia" w:ascii="宋体" w:hAnsi="宋体"/>
          <w:bCs/>
          <w:color w:val="auto"/>
          <w:sz w:val="24"/>
          <w:szCs w:val="24"/>
          <w:highlight w:val="none"/>
        </w:rPr>
        <w:t>甲  方：福建农林大学                          签订地点：福州</w:t>
      </w:r>
    </w:p>
    <w:p>
      <w:pPr>
        <w:rPr>
          <w:rFonts w:ascii="宋体" w:hAnsi="宋体"/>
          <w:bCs/>
          <w:color w:val="auto"/>
          <w:sz w:val="24"/>
          <w:szCs w:val="24"/>
          <w:highlight w:val="none"/>
        </w:rPr>
      </w:pPr>
      <w:r>
        <w:rPr>
          <w:rFonts w:hint="eastAsia" w:ascii="宋体" w:hAnsi="宋体"/>
          <w:bCs/>
          <w:color w:val="auto"/>
          <w:sz w:val="24"/>
          <w:szCs w:val="24"/>
          <w:highlight w:val="none"/>
        </w:rPr>
        <w:t xml:space="preserve">乙  方：                                      签订时间：    年   月   日 </w:t>
      </w:r>
    </w:p>
    <w:p>
      <w:pPr>
        <w:spacing w:line="500" w:lineRule="exact"/>
        <w:ind w:left="-105" w:leftChars="-50" w:right="460" w:rightChars="219" w:firstLine="480" w:firstLineChars="200"/>
        <w:rPr>
          <w:rFonts w:ascii="宋体" w:hAnsi="宋体"/>
          <w:color w:val="auto"/>
          <w:sz w:val="24"/>
          <w:szCs w:val="24"/>
          <w:highlight w:val="none"/>
        </w:rPr>
      </w:pPr>
      <w:r>
        <w:rPr>
          <w:rFonts w:hint="eastAsia" w:ascii="宋体" w:hAnsi="宋体"/>
          <w:color w:val="auto"/>
          <w:sz w:val="24"/>
          <w:szCs w:val="24"/>
          <w:highlight w:val="none"/>
        </w:rPr>
        <w:t>依据   年   月   日签订的</w:t>
      </w:r>
      <w:r>
        <w:rPr>
          <w:rFonts w:hint="eastAsia" w:ascii="宋体" w:hAnsi="宋体"/>
          <w:b/>
          <w:bCs/>
          <w:color w:val="auto"/>
          <w:sz w:val="24"/>
          <w:szCs w:val="24"/>
          <w:highlight w:val="none"/>
          <w:u w:val="single"/>
        </w:rPr>
        <w:t xml:space="preserve">   （合同名称）     </w:t>
      </w:r>
      <w:r>
        <w:rPr>
          <w:rFonts w:hint="eastAsia" w:ascii="宋体" w:hAnsi="宋体"/>
          <w:color w:val="auto"/>
          <w:sz w:val="24"/>
          <w:szCs w:val="24"/>
          <w:highlight w:val="none"/>
        </w:rPr>
        <w:t>，经双方协议，达成如下补充协议：</w:t>
      </w:r>
    </w:p>
    <w:p>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一、增补如下清单内容</w:t>
      </w:r>
    </w:p>
    <w:tbl>
      <w:tblPr>
        <w:tblStyle w:val="19"/>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color w:val="auto"/>
                <w:sz w:val="24"/>
                <w:szCs w:val="24"/>
                <w:highlight w:val="none"/>
              </w:rPr>
            </w:pPr>
          </w:p>
        </w:tc>
        <w:tc>
          <w:tcPr>
            <w:tcW w:w="993" w:type="dxa"/>
          </w:tcPr>
          <w:p>
            <w:pPr>
              <w:rPr>
                <w:rFonts w:ascii="宋体" w:hAnsi="宋体"/>
                <w:color w:val="auto"/>
                <w:sz w:val="24"/>
                <w:szCs w:val="24"/>
                <w:highlight w:val="none"/>
              </w:rPr>
            </w:pPr>
          </w:p>
        </w:tc>
        <w:tc>
          <w:tcPr>
            <w:tcW w:w="1680" w:type="dxa"/>
            <w:vAlign w:val="center"/>
          </w:tcPr>
          <w:p>
            <w:pPr>
              <w:rPr>
                <w:rFonts w:ascii="宋体" w:hAnsi="宋体"/>
                <w:b/>
                <w:color w:val="auto"/>
                <w:sz w:val="24"/>
                <w:szCs w:val="24"/>
                <w:highlight w:val="none"/>
              </w:rPr>
            </w:pPr>
          </w:p>
        </w:tc>
        <w:tc>
          <w:tcPr>
            <w:tcW w:w="1050" w:type="dxa"/>
          </w:tcPr>
          <w:p>
            <w:pPr>
              <w:rPr>
                <w:rFonts w:ascii="宋体" w:hAnsi="宋体"/>
                <w:color w:val="auto"/>
                <w:sz w:val="24"/>
                <w:szCs w:val="24"/>
                <w:highlight w:val="none"/>
              </w:rPr>
            </w:pPr>
          </w:p>
        </w:tc>
        <w:tc>
          <w:tcPr>
            <w:tcW w:w="840" w:type="dxa"/>
          </w:tcPr>
          <w:p>
            <w:pPr>
              <w:rPr>
                <w:rFonts w:ascii="宋体" w:hAnsi="宋体"/>
                <w:color w:val="auto"/>
                <w:sz w:val="24"/>
                <w:szCs w:val="24"/>
                <w:highlight w:val="none"/>
              </w:rPr>
            </w:pPr>
          </w:p>
        </w:tc>
        <w:tc>
          <w:tcPr>
            <w:tcW w:w="840" w:type="dxa"/>
          </w:tcPr>
          <w:p>
            <w:pPr>
              <w:rPr>
                <w:rFonts w:ascii="宋体" w:hAnsi="宋体"/>
                <w:color w:val="auto"/>
                <w:sz w:val="24"/>
                <w:szCs w:val="24"/>
                <w:highlight w:val="none"/>
              </w:rPr>
            </w:pPr>
          </w:p>
        </w:tc>
        <w:tc>
          <w:tcPr>
            <w:tcW w:w="2100" w:type="dxa"/>
          </w:tcPr>
          <w:p>
            <w:pP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增补金额（含税）</w:t>
            </w:r>
          </w:p>
        </w:tc>
        <w:tc>
          <w:tcPr>
            <w:tcW w:w="7503" w:type="dxa"/>
            <w:gridSpan w:val="6"/>
            <w:vAlign w:val="center"/>
          </w:tcPr>
          <w:p>
            <w:pPr>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pPr>
        <w:ind w:firstLine="480" w:firstLineChars="200"/>
        <w:rPr>
          <w:rFonts w:ascii="宋体" w:hAnsi="宋体"/>
          <w:color w:val="auto"/>
          <w:sz w:val="24"/>
          <w:szCs w:val="24"/>
          <w:highlight w:val="none"/>
        </w:rPr>
      </w:pPr>
      <w:r>
        <w:rPr>
          <w:rFonts w:hint="eastAsia" w:ascii="宋体" w:hAnsi="宋体"/>
          <w:color w:val="auto"/>
          <w:sz w:val="24"/>
          <w:szCs w:val="24"/>
          <w:highlight w:val="none"/>
        </w:rPr>
        <w:t>二、删减如下清单内容</w:t>
      </w:r>
    </w:p>
    <w:tbl>
      <w:tblPr>
        <w:tblStyle w:val="19"/>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color w:val="auto"/>
                <w:sz w:val="24"/>
                <w:szCs w:val="24"/>
                <w:highlight w:val="none"/>
              </w:rPr>
            </w:pPr>
          </w:p>
        </w:tc>
        <w:tc>
          <w:tcPr>
            <w:tcW w:w="993" w:type="dxa"/>
          </w:tcPr>
          <w:p>
            <w:pPr>
              <w:rPr>
                <w:rFonts w:ascii="宋体" w:hAnsi="宋体"/>
                <w:color w:val="auto"/>
                <w:sz w:val="24"/>
                <w:szCs w:val="24"/>
                <w:highlight w:val="none"/>
              </w:rPr>
            </w:pPr>
          </w:p>
        </w:tc>
        <w:tc>
          <w:tcPr>
            <w:tcW w:w="1680" w:type="dxa"/>
            <w:vAlign w:val="center"/>
          </w:tcPr>
          <w:p>
            <w:pPr>
              <w:rPr>
                <w:rFonts w:ascii="宋体" w:hAnsi="宋体"/>
                <w:b/>
                <w:color w:val="auto"/>
                <w:sz w:val="24"/>
                <w:szCs w:val="24"/>
                <w:highlight w:val="none"/>
              </w:rPr>
            </w:pPr>
          </w:p>
        </w:tc>
        <w:tc>
          <w:tcPr>
            <w:tcW w:w="1050" w:type="dxa"/>
          </w:tcPr>
          <w:p>
            <w:pPr>
              <w:rPr>
                <w:rFonts w:ascii="宋体" w:hAnsi="宋体"/>
                <w:color w:val="auto"/>
                <w:sz w:val="24"/>
                <w:szCs w:val="24"/>
                <w:highlight w:val="none"/>
              </w:rPr>
            </w:pPr>
          </w:p>
        </w:tc>
        <w:tc>
          <w:tcPr>
            <w:tcW w:w="840" w:type="dxa"/>
          </w:tcPr>
          <w:p>
            <w:pPr>
              <w:rPr>
                <w:rFonts w:ascii="宋体" w:hAnsi="宋体"/>
                <w:color w:val="auto"/>
                <w:sz w:val="24"/>
                <w:szCs w:val="24"/>
                <w:highlight w:val="none"/>
              </w:rPr>
            </w:pPr>
          </w:p>
        </w:tc>
        <w:tc>
          <w:tcPr>
            <w:tcW w:w="840" w:type="dxa"/>
          </w:tcPr>
          <w:p>
            <w:pPr>
              <w:rPr>
                <w:rFonts w:ascii="宋体" w:hAnsi="宋体"/>
                <w:color w:val="auto"/>
                <w:sz w:val="24"/>
                <w:szCs w:val="24"/>
                <w:highlight w:val="none"/>
              </w:rPr>
            </w:pPr>
          </w:p>
        </w:tc>
        <w:tc>
          <w:tcPr>
            <w:tcW w:w="2100" w:type="dxa"/>
          </w:tcPr>
          <w:p>
            <w:pP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5" w:hRule="atLeast"/>
        </w:trPr>
        <w:tc>
          <w:tcPr>
            <w:tcW w:w="2160"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删减金额（含税）</w:t>
            </w:r>
          </w:p>
        </w:tc>
        <w:tc>
          <w:tcPr>
            <w:tcW w:w="7503" w:type="dxa"/>
            <w:gridSpan w:val="6"/>
            <w:vAlign w:val="center"/>
          </w:tcPr>
          <w:p>
            <w:pPr>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三、合同结算金额由人民币（大写）：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）变更为人民币（大写）：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p>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四、合同其它内容保持不变。</w:t>
      </w:r>
    </w:p>
    <w:p>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五、本协议一式陆份，经双方签字并盖章后即时生效。甲方执肆份，乙方执两份，具有同等效力。</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ind w:firstLine="482"/>
        <w:textAlignment w:val="auto"/>
        <w:rPr>
          <w:rFonts w:ascii="宋体" w:hAnsi="宋体"/>
          <w:color w:val="auto"/>
          <w:szCs w:val="24"/>
          <w:highlight w:val="none"/>
        </w:rPr>
      </w:pPr>
      <w:r>
        <w:rPr>
          <w:rFonts w:hint="eastAsia" w:ascii="宋体" w:hAnsi="宋体"/>
          <w:color w:val="auto"/>
          <w:szCs w:val="24"/>
          <w:highlight w:val="none"/>
        </w:rPr>
        <w:t>（以下无正文）</w:t>
      </w:r>
    </w:p>
    <w:tbl>
      <w:tblPr>
        <w:tblStyle w:val="19"/>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pPr>
        <w:spacing w:line="460" w:lineRule="exact"/>
        <w:jc w:val="center"/>
        <w:rPr>
          <w:rFonts w:hint="eastAsia" w:ascii="宋体" w:hAnsi="宋体"/>
          <w:b/>
          <w:color w:val="auto"/>
          <w:sz w:val="28"/>
          <w:szCs w:val="28"/>
          <w:highlight w:val="none"/>
        </w:rPr>
      </w:pPr>
    </w:p>
    <w:p>
      <w:pPr>
        <w:jc w:val="center"/>
        <w:rPr>
          <w:rFonts w:ascii="宋体" w:hAnsi="宋体"/>
          <w:b/>
          <w:sz w:val="32"/>
          <w:highlight w:val="none"/>
        </w:rPr>
      </w:pPr>
      <w:r>
        <w:rPr>
          <w:rFonts w:hint="eastAsia" w:ascii="宋体" w:hAnsi="宋体"/>
          <w:b/>
          <w:sz w:val="32"/>
          <w:highlight w:val="none"/>
        </w:rPr>
        <w:t>福建农林大学物资设备验收单（版本：V</w:t>
      </w:r>
      <w:r>
        <w:rPr>
          <w:rFonts w:ascii="宋体" w:hAnsi="宋体"/>
          <w:b/>
          <w:sz w:val="32"/>
          <w:highlight w:val="none"/>
        </w:rPr>
        <w:t>8</w:t>
      </w:r>
      <w:r>
        <w:rPr>
          <w:rFonts w:hint="eastAsia" w:ascii="宋体" w:hAnsi="宋体"/>
          <w:b/>
          <w:sz w:val="32"/>
          <w:highlight w:val="none"/>
        </w:rPr>
        <w:t>）</w:t>
      </w:r>
    </w:p>
    <w:tbl>
      <w:tblPr>
        <w:tblStyle w:val="19"/>
        <w:tblW w:w="50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58"/>
        <w:gridCol w:w="201"/>
        <w:gridCol w:w="1012"/>
        <w:gridCol w:w="1504"/>
        <w:gridCol w:w="1931"/>
        <w:gridCol w:w="885"/>
        <w:gridCol w:w="501"/>
        <w:gridCol w:w="88"/>
        <w:gridCol w:w="783"/>
        <w:gridCol w:w="865"/>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925" w:type="pct"/>
            <w:gridSpan w:val="4"/>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项目编号</w:t>
            </w:r>
          </w:p>
        </w:tc>
        <w:tc>
          <w:tcPr>
            <w:tcW w:w="807" w:type="pct"/>
            <w:vAlign w:val="center"/>
          </w:tcPr>
          <w:p>
            <w:pPr>
              <w:spacing w:line="440" w:lineRule="exact"/>
              <w:jc w:val="center"/>
              <w:rPr>
                <w:rFonts w:ascii="宋体" w:hAnsi="宋体"/>
                <w:sz w:val="24"/>
                <w:szCs w:val="24"/>
                <w:highlight w:val="none"/>
              </w:rPr>
            </w:pPr>
          </w:p>
        </w:tc>
        <w:tc>
          <w:tcPr>
            <w:tcW w:w="1036" w:type="pct"/>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合同签订日期</w:t>
            </w:r>
          </w:p>
        </w:tc>
        <w:tc>
          <w:tcPr>
            <w:tcW w:w="475" w:type="pct"/>
            <w:vAlign w:val="center"/>
          </w:tcPr>
          <w:p>
            <w:pPr>
              <w:spacing w:line="440" w:lineRule="exact"/>
              <w:jc w:val="center"/>
              <w:rPr>
                <w:rFonts w:ascii="宋体" w:hAnsi="宋体"/>
                <w:sz w:val="24"/>
                <w:szCs w:val="24"/>
                <w:highlight w:val="none"/>
              </w:rPr>
            </w:pPr>
          </w:p>
        </w:tc>
        <w:tc>
          <w:tcPr>
            <w:tcW w:w="736" w:type="pct"/>
            <w:gridSpan w:val="3"/>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提交校</w:t>
            </w:r>
            <w:r>
              <w:rPr>
                <w:rFonts w:ascii="宋体" w:hAnsi="宋体"/>
                <w:sz w:val="24"/>
                <w:szCs w:val="24"/>
                <w:highlight w:val="none"/>
              </w:rPr>
              <w:t>级</w:t>
            </w:r>
            <w:r>
              <w:rPr>
                <w:rFonts w:hint="eastAsia" w:ascii="宋体" w:hAnsi="宋体"/>
                <w:sz w:val="24"/>
                <w:szCs w:val="24"/>
                <w:highlight w:val="none"/>
              </w:rPr>
              <w:t>验收日期</w:t>
            </w:r>
          </w:p>
        </w:tc>
        <w:tc>
          <w:tcPr>
            <w:tcW w:w="1022" w:type="pct"/>
            <w:gridSpan w:val="2"/>
          </w:tcPr>
          <w:p>
            <w:pPr>
              <w:spacing w:line="44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243" w:type="pct"/>
            <w:vMerge w:val="restart"/>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供货</w:t>
            </w:r>
          </w:p>
          <w:p>
            <w:pPr>
              <w:spacing w:line="440" w:lineRule="exact"/>
              <w:jc w:val="center"/>
              <w:rPr>
                <w:rFonts w:ascii="宋体" w:hAnsi="宋体"/>
                <w:sz w:val="24"/>
                <w:szCs w:val="24"/>
                <w:highlight w:val="none"/>
              </w:rPr>
            </w:pPr>
            <w:r>
              <w:rPr>
                <w:rFonts w:hint="eastAsia" w:ascii="宋体" w:hAnsi="宋体"/>
                <w:sz w:val="24"/>
                <w:szCs w:val="24"/>
                <w:highlight w:val="none"/>
              </w:rPr>
              <w:t>单位</w:t>
            </w:r>
          </w:p>
        </w:tc>
        <w:tc>
          <w:tcPr>
            <w:tcW w:w="682" w:type="pct"/>
            <w:gridSpan w:val="3"/>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单位名称</w:t>
            </w:r>
          </w:p>
        </w:tc>
        <w:tc>
          <w:tcPr>
            <w:tcW w:w="1842" w:type="pct"/>
            <w:gridSpan w:val="2"/>
            <w:vAlign w:val="center"/>
          </w:tcPr>
          <w:p>
            <w:pPr>
              <w:spacing w:line="440" w:lineRule="exact"/>
              <w:jc w:val="center"/>
              <w:rPr>
                <w:rFonts w:ascii="宋体" w:hAnsi="宋体"/>
                <w:sz w:val="24"/>
                <w:szCs w:val="24"/>
                <w:highlight w:val="none"/>
              </w:rPr>
            </w:pPr>
          </w:p>
        </w:tc>
        <w:tc>
          <w:tcPr>
            <w:tcW w:w="475" w:type="pct"/>
            <w:vMerge w:val="restart"/>
            <w:tcBorders>
              <w:right w:val="single" w:color="auto" w:sz="4" w:space="0"/>
            </w:tcBorders>
            <w:vAlign w:val="center"/>
          </w:tcPr>
          <w:p>
            <w:pPr>
              <w:spacing w:line="440" w:lineRule="exact"/>
              <w:jc w:val="center"/>
              <w:rPr>
                <w:rFonts w:ascii="宋体" w:hAnsi="宋体"/>
                <w:sz w:val="24"/>
                <w:szCs w:val="24"/>
                <w:highlight w:val="none"/>
              </w:rPr>
            </w:pPr>
          </w:p>
          <w:p>
            <w:pPr>
              <w:spacing w:line="440" w:lineRule="exact"/>
              <w:jc w:val="center"/>
              <w:rPr>
                <w:rFonts w:ascii="宋体" w:hAnsi="宋体"/>
                <w:sz w:val="24"/>
                <w:szCs w:val="24"/>
                <w:highlight w:val="none"/>
              </w:rPr>
            </w:pPr>
            <w:r>
              <w:rPr>
                <w:rFonts w:hint="eastAsia" w:ascii="宋体" w:hAnsi="宋体"/>
                <w:sz w:val="24"/>
                <w:szCs w:val="24"/>
                <w:highlight w:val="none"/>
              </w:rPr>
              <w:t>采购</w:t>
            </w:r>
          </w:p>
          <w:p>
            <w:pPr>
              <w:spacing w:line="440" w:lineRule="exact"/>
              <w:jc w:val="center"/>
              <w:rPr>
                <w:rFonts w:ascii="宋体" w:hAnsi="宋体"/>
                <w:sz w:val="24"/>
                <w:szCs w:val="24"/>
                <w:highlight w:val="none"/>
              </w:rPr>
            </w:pPr>
            <w:r>
              <w:rPr>
                <w:rFonts w:hint="eastAsia" w:ascii="宋体" w:hAnsi="宋体"/>
                <w:sz w:val="24"/>
                <w:szCs w:val="24"/>
                <w:highlight w:val="none"/>
              </w:rPr>
              <w:t>单位</w:t>
            </w:r>
          </w:p>
          <w:p>
            <w:pPr>
              <w:spacing w:line="440" w:lineRule="exact"/>
              <w:jc w:val="center"/>
              <w:rPr>
                <w:rFonts w:ascii="宋体" w:hAnsi="宋体"/>
                <w:sz w:val="24"/>
                <w:szCs w:val="24"/>
                <w:highlight w:val="none"/>
              </w:rPr>
            </w:pPr>
          </w:p>
        </w:tc>
        <w:tc>
          <w:tcPr>
            <w:tcW w:w="736" w:type="pct"/>
            <w:gridSpan w:val="3"/>
            <w:tcBorders>
              <w:right w:val="single" w:color="auto" w:sz="4" w:space="0"/>
            </w:tcBorders>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部、处、学院</w:t>
            </w:r>
          </w:p>
        </w:tc>
        <w:tc>
          <w:tcPr>
            <w:tcW w:w="1022" w:type="pct"/>
            <w:gridSpan w:val="2"/>
            <w:tcBorders>
              <w:right w:val="single" w:color="auto" w:sz="4" w:space="0"/>
            </w:tcBorders>
            <w:vAlign w:val="center"/>
          </w:tcPr>
          <w:p>
            <w:pPr>
              <w:spacing w:line="440" w:lineRule="exact"/>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243" w:type="pct"/>
            <w:vMerge w:val="continue"/>
            <w:vAlign w:val="center"/>
          </w:tcPr>
          <w:p>
            <w:pPr>
              <w:spacing w:line="440" w:lineRule="exact"/>
              <w:jc w:val="center"/>
              <w:rPr>
                <w:rFonts w:ascii="宋体" w:hAnsi="宋体"/>
                <w:sz w:val="24"/>
                <w:szCs w:val="24"/>
                <w:highlight w:val="none"/>
              </w:rPr>
            </w:pPr>
          </w:p>
        </w:tc>
        <w:tc>
          <w:tcPr>
            <w:tcW w:w="682" w:type="pct"/>
            <w:gridSpan w:val="3"/>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联系人</w:t>
            </w:r>
          </w:p>
        </w:tc>
        <w:tc>
          <w:tcPr>
            <w:tcW w:w="1842" w:type="pct"/>
            <w:gridSpan w:val="2"/>
            <w:vAlign w:val="center"/>
          </w:tcPr>
          <w:p>
            <w:pPr>
              <w:spacing w:line="440" w:lineRule="exact"/>
              <w:jc w:val="center"/>
              <w:rPr>
                <w:rFonts w:ascii="宋体" w:hAnsi="宋体"/>
                <w:sz w:val="24"/>
                <w:szCs w:val="24"/>
                <w:highlight w:val="none"/>
              </w:rPr>
            </w:pPr>
          </w:p>
        </w:tc>
        <w:tc>
          <w:tcPr>
            <w:tcW w:w="475" w:type="pct"/>
            <w:vMerge w:val="continue"/>
            <w:tcBorders>
              <w:right w:val="single" w:color="auto" w:sz="4" w:space="0"/>
            </w:tcBorders>
            <w:vAlign w:val="center"/>
          </w:tcPr>
          <w:p>
            <w:pPr>
              <w:spacing w:line="440" w:lineRule="exact"/>
              <w:rPr>
                <w:rFonts w:ascii="宋体" w:hAnsi="宋体"/>
                <w:sz w:val="24"/>
                <w:szCs w:val="24"/>
                <w:highlight w:val="none"/>
              </w:rPr>
            </w:pPr>
          </w:p>
        </w:tc>
        <w:tc>
          <w:tcPr>
            <w:tcW w:w="736" w:type="pct"/>
            <w:gridSpan w:val="3"/>
            <w:tcBorders>
              <w:right w:val="single" w:color="auto" w:sz="4" w:space="0"/>
            </w:tcBorders>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联系人</w:t>
            </w:r>
          </w:p>
        </w:tc>
        <w:tc>
          <w:tcPr>
            <w:tcW w:w="1022" w:type="pct"/>
            <w:gridSpan w:val="2"/>
            <w:tcBorders>
              <w:right w:val="single" w:color="auto" w:sz="4" w:space="0"/>
            </w:tcBorders>
            <w:vAlign w:val="center"/>
          </w:tcPr>
          <w:p>
            <w:pPr>
              <w:spacing w:line="440" w:lineRule="exact"/>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243" w:type="pct"/>
            <w:vMerge w:val="continue"/>
            <w:vAlign w:val="center"/>
          </w:tcPr>
          <w:p>
            <w:pPr>
              <w:spacing w:line="440" w:lineRule="exact"/>
              <w:jc w:val="center"/>
              <w:rPr>
                <w:rFonts w:ascii="宋体" w:hAnsi="宋体"/>
                <w:sz w:val="24"/>
                <w:szCs w:val="24"/>
                <w:highlight w:val="none"/>
              </w:rPr>
            </w:pPr>
          </w:p>
        </w:tc>
        <w:tc>
          <w:tcPr>
            <w:tcW w:w="682" w:type="pct"/>
            <w:gridSpan w:val="3"/>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联系电话</w:t>
            </w:r>
          </w:p>
        </w:tc>
        <w:tc>
          <w:tcPr>
            <w:tcW w:w="1842" w:type="pct"/>
            <w:gridSpan w:val="2"/>
          </w:tcPr>
          <w:p>
            <w:pPr>
              <w:spacing w:line="440" w:lineRule="exact"/>
              <w:jc w:val="center"/>
              <w:rPr>
                <w:rFonts w:ascii="宋体" w:hAnsi="宋体"/>
                <w:sz w:val="24"/>
                <w:szCs w:val="24"/>
                <w:highlight w:val="none"/>
              </w:rPr>
            </w:pPr>
          </w:p>
        </w:tc>
        <w:tc>
          <w:tcPr>
            <w:tcW w:w="475" w:type="pct"/>
            <w:vMerge w:val="continue"/>
            <w:tcBorders>
              <w:right w:val="single" w:color="auto" w:sz="4" w:space="0"/>
            </w:tcBorders>
          </w:tcPr>
          <w:p>
            <w:pPr>
              <w:spacing w:line="440" w:lineRule="exact"/>
              <w:rPr>
                <w:rFonts w:ascii="宋体" w:hAnsi="宋体"/>
                <w:sz w:val="24"/>
                <w:szCs w:val="24"/>
                <w:highlight w:val="none"/>
              </w:rPr>
            </w:pPr>
          </w:p>
        </w:tc>
        <w:tc>
          <w:tcPr>
            <w:tcW w:w="736" w:type="pct"/>
            <w:gridSpan w:val="3"/>
            <w:tcBorders>
              <w:right w:val="single" w:color="auto" w:sz="4" w:space="0"/>
            </w:tcBorders>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联系电话</w:t>
            </w:r>
          </w:p>
        </w:tc>
        <w:tc>
          <w:tcPr>
            <w:tcW w:w="1022" w:type="pct"/>
            <w:gridSpan w:val="2"/>
            <w:tcBorders>
              <w:right w:val="single" w:color="auto" w:sz="4" w:space="0"/>
            </w:tcBorders>
          </w:tcPr>
          <w:p>
            <w:pPr>
              <w:spacing w:line="44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2"/>
          </w:tcPr>
          <w:p>
            <w:pPr>
              <w:spacing w:line="440" w:lineRule="exact"/>
              <w:jc w:val="center"/>
              <w:rPr>
                <w:rFonts w:ascii="宋体" w:hAnsi="宋体"/>
                <w:sz w:val="24"/>
                <w:szCs w:val="24"/>
                <w:highlight w:val="none"/>
              </w:rPr>
            </w:pPr>
            <w:r>
              <w:rPr>
                <w:rFonts w:hint="eastAsia" w:ascii="宋体" w:hAnsi="宋体"/>
                <w:sz w:val="24"/>
                <w:szCs w:val="24"/>
                <w:highlight w:val="none"/>
              </w:rPr>
              <w:t>货物清单:包括产品主机、随机备品备件、专用工具的名称及数量（可附表）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 w:type="pct"/>
            <w:gridSpan w:val="2"/>
          </w:tcPr>
          <w:p>
            <w:pPr>
              <w:spacing w:line="440" w:lineRule="exact"/>
              <w:rPr>
                <w:rFonts w:ascii="宋体" w:hAnsi="宋体"/>
                <w:sz w:val="24"/>
                <w:szCs w:val="24"/>
                <w:highlight w:val="none"/>
              </w:rPr>
            </w:pPr>
            <w:r>
              <w:rPr>
                <w:rFonts w:hint="eastAsia" w:ascii="宋体" w:hAnsi="宋体"/>
                <w:sz w:val="24"/>
                <w:szCs w:val="24"/>
                <w:highlight w:val="none"/>
              </w:rPr>
              <w:t>序号</w:t>
            </w:r>
          </w:p>
        </w:tc>
        <w:tc>
          <w:tcPr>
            <w:tcW w:w="651" w:type="pct"/>
            <w:gridSpan w:val="2"/>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品名</w:t>
            </w:r>
          </w:p>
        </w:tc>
        <w:tc>
          <w:tcPr>
            <w:tcW w:w="807" w:type="pct"/>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是否免税进口</w:t>
            </w:r>
          </w:p>
        </w:tc>
        <w:tc>
          <w:tcPr>
            <w:tcW w:w="1036" w:type="pct"/>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品牌、型号、规格(配置)</w:t>
            </w:r>
          </w:p>
        </w:tc>
        <w:tc>
          <w:tcPr>
            <w:tcW w:w="791" w:type="pct"/>
            <w:gridSpan w:val="3"/>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存放地点</w:t>
            </w:r>
          </w:p>
        </w:tc>
        <w:tc>
          <w:tcPr>
            <w:tcW w:w="419" w:type="pct"/>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数量</w:t>
            </w:r>
          </w:p>
        </w:tc>
        <w:tc>
          <w:tcPr>
            <w:tcW w:w="464" w:type="pct"/>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单价</w:t>
            </w:r>
          </w:p>
        </w:tc>
        <w:tc>
          <w:tcPr>
            <w:tcW w:w="558" w:type="pct"/>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74" w:type="pct"/>
            <w:gridSpan w:val="2"/>
          </w:tcPr>
          <w:p>
            <w:pPr>
              <w:spacing w:line="440" w:lineRule="exact"/>
              <w:rPr>
                <w:rFonts w:ascii="宋体" w:hAnsi="宋体"/>
                <w:sz w:val="24"/>
                <w:szCs w:val="24"/>
                <w:highlight w:val="none"/>
              </w:rPr>
            </w:pPr>
          </w:p>
        </w:tc>
        <w:tc>
          <w:tcPr>
            <w:tcW w:w="651" w:type="pct"/>
            <w:gridSpan w:val="2"/>
            <w:vAlign w:val="center"/>
          </w:tcPr>
          <w:p>
            <w:pPr>
              <w:spacing w:line="440" w:lineRule="exact"/>
              <w:ind w:left="1151" w:leftChars="548"/>
              <w:rPr>
                <w:rFonts w:ascii="宋体" w:hAnsi="宋体"/>
                <w:sz w:val="24"/>
                <w:szCs w:val="24"/>
                <w:highlight w:val="none"/>
              </w:rPr>
            </w:pPr>
          </w:p>
        </w:tc>
        <w:tc>
          <w:tcPr>
            <w:tcW w:w="807" w:type="pct"/>
            <w:vAlign w:val="center"/>
          </w:tcPr>
          <w:p>
            <w:pPr>
              <w:spacing w:line="440" w:lineRule="exact"/>
              <w:ind w:left="1151" w:leftChars="548"/>
              <w:rPr>
                <w:rFonts w:ascii="宋体" w:hAnsi="宋体"/>
                <w:sz w:val="24"/>
                <w:szCs w:val="24"/>
                <w:highlight w:val="none"/>
              </w:rPr>
            </w:pPr>
          </w:p>
        </w:tc>
        <w:tc>
          <w:tcPr>
            <w:tcW w:w="1036" w:type="pct"/>
            <w:vAlign w:val="center"/>
          </w:tcPr>
          <w:p>
            <w:pPr>
              <w:spacing w:line="440" w:lineRule="exact"/>
              <w:ind w:left="1151" w:leftChars="548"/>
              <w:rPr>
                <w:rFonts w:ascii="宋体" w:hAnsi="宋体"/>
                <w:sz w:val="24"/>
                <w:szCs w:val="24"/>
                <w:highlight w:val="none"/>
              </w:rPr>
            </w:pPr>
          </w:p>
        </w:tc>
        <w:tc>
          <w:tcPr>
            <w:tcW w:w="791" w:type="pct"/>
            <w:gridSpan w:val="3"/>
            <w:vAlign w:val="center"/>
          </w:tcPr>
          <w:p>
            <w:pPr>
              <w:spacing w:line="440" w:lineRule="exact"/>
              <w:ind w:left="1151" w:leftChars="548"/>
              <w:rPr>
                <w:rFonts w:ascii="宋体" w:hAnsi="宋体"/>
                <w:sz w:val="24"/>
                <w:szCs w:val="24"/>
                <w:highlight w:val="none"/>
              </w:rPr>
            </w:pPr>
          </w:p>
        </w:tc>
        <w:tc>
          <w:tcPr>
            <w:tcW w:w="419" w:type="pct"/>
          </w:tcPr>
          <w:p>
            <w:pPr>
              <w:spacing w:line="440" w:lineRule="exact"/>
              <w:rPr>
                <w:rFonts w:ascii="宋体" w:hAnsi="宋体"/>
                <w:sz w:val="24"/>
                <w:szCs w:val="24"/>
                <w:highlight w:val="none"/>
              </w:rPr>
            </w:pPr>
          </w:p>
        </w:tc>
        <w:tc>
          <w:tcPr>
            <w:tcW w:w="464" w:type="pct"/>
          </w:tcPr>
          <w:p>
            <w:pPr>
              <w:spacing w:line="440" w:lineRule="exact"/>
              <w:rPr>
                <w:rFonts w:ascii="宋体" w:hAnsi="宋体"/>
                <w:sz w:val="24"/>
                <w:szCs w:val="24"/>
                <w:highlight w:val="none"/>
              </w:rPr>
            </w:pPr>
          </w:p>
        </w:tc>
        <w:tc>
          <w:tcPr>
            <w:tcW w:w="558" w:type="pct"/>
          </w:tcPr>
          <w:p>
            <w:pPr>
              <w:spacing w:line="44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74" w:type="pct"/>
            <w:gridSpan w:val="2"/>
          </w:tcPr>
          <w:p>
            <w:pPr>
              <w:spacing w:line="440" w:lineRule="exact"/>
              <w:rPr>
                <w:rFonts w:ascii="宋体" w:hAnsi="宋体"/>
                <w:sz w:val="24"/>
                <w:szCs w:val="24"/>
                <w:highlight w:val="none"/>
              </w:rPr>
            </w:pPr>
          </w:p>
        </w:tc>
        <w:tc>
          <w:tcPr>
            <w:tcW w:w="651" w:type="pct"/>
            <w:gridSpan w:val="2"/>
            <w:vAlign w:val="center"/>
          </w:tcPr>
          <w:p>
            <w:pPr>
              <w:spacing w:line="440" w:lineRule="exact"/>
              <w:ind w:left="1151" w:leftChars="548"/>
              <w:rPr>
                <w:rFonts w:ascii="宋体" w:hAnsi="宋体"/>
                <w:sz w:val="24"/>
                <w:szCs w:val="24"/>
                <w:highlight w:val="none"/>
              </w:rPr>
            </w:pPr>
          </w:p>
        </w:tc>
        <w:tc>
          <w:tcPr>
            <w:tcW w:w="807" w:type="pct"/>
            <w:vAlign w:val="center"/>
          </w:tcPr>
          <w:p>
            <w:pPr>
              <w:spacing w:line="440" w:lineRule="exact"/>
              <w:ind w:left="1151" w:leftChars="548"/>
              <w:rPr>
                <w:rFonts w:ascii="宋体" w:hAnsi="宋体"/>
                <w:sz w:val="24"/>
                <w:szCs w:val="24"/>
                <w:highlight w:val="none"/>
              </w:rPr>
            </w:pPr>
          </w:p>
        </w:tc>
        <w:tc>
          <w:tcPr>
            <w:tcW w:w="1036" w:type="pct"/>
            <w:vAlign w:val="center"/>
          </w:tcPr>
          <w:p>
            <w:pPr>
              <w:spacing w:line="440" w:lineRule="exact"/>
              <w:ind w:left="1151" w:leftChars="548"/>
              <w:rPr>
                <w:rFonts w:ascii="宋体" w:hAnsi="宋体"/>
                <w:sz w:val="24"/>
                <w:szCs w:val="24"/>
                <w:highlight w:val="none"/>
              </w:rPr>
            </w:pPr>
          </w:p>
        </w:tc>
        <w:tc>
          <w:tcPr>
            <w:tcW w:w="791" w:type="pct"/>
            <w:gridSpan w:val="3"/>
            <w:vAlign w:val="center"/>
          </w:tcPr>
          <w:p>
            <w:pPr>
              <w:spacing w:line="440" w:lineRule="exact"/>
              <w:ind w:left="1151" w:leftChars="548"/>
              <w:rPr>
                <w:rFonts w:ascii="宋体" w:hAnsi="宋体"/>
                <w:sz w:val="24"/>
                <w:szCs w:val="24"/>
                <w:highlight w:val="none"/>
              </w:rPr>
            </w:pPr>
          </w:p>
        </w:tc>
        <w:tc>
          <w:tcPr>
            <w:tcW w:w="419" w:type="pct"/>
          </w:tcPr>
          <w:p>
            <w:pPr>
              <w:spacing w:line="440" w:lineRule="exact"/>
              <w:rPr>
                <w:rFonts w:ascii="宋体" w:hAnsi="宋体"/>
                <w:sz w:val="24"/>
                <w:szCs w:val="24"/>
                <w:highlight w:val="none"/>
              </w:rPr>
            </w:pPr>
          </w:p>
        </w:tc>
        <w:tc>
          <w:tcPr>
            <w:tcW w:w="464" w:type="pct"/>
          </w:tcPr>
          <w:p>
            <w:pPr>
              <w:spacing w:line="440" w:lineRule="exact"/>
              <w:rPr>
                <w:rFonts w:ascii="宋体" w:hAnsi="宋体"/>
                <w:sz w:val="24"/>
                <w:szCs w:val="24"/>
                <w:highlight w:val="none"/>
              </w:rPr>
            </w:pPr>
          </w:p>
        </w:tc>
        <w:tc>
          <w:tcPr>
            <w:tcW w:w="558" w:type="pct"/>
          </w:tcPr>
          <w:p>
            <w:pPr>
              <w:spacing w:line="44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74" w:type="pct"/>
            <w:gridSpan w:val="2"/>
          </w:tcPr>
          <w:p>
            <w:pPr>
              <w:spacing w:line="440" w:lineRule="exact"/>
              <w:rPr>
                <w:rFonts w:ascii="宋体" w:hAnsi="宋体"/>
                <w:sz w:val="24"/>
                <w:szCs w:val="24"/>
                <w:highlight w:val="none"/>
              </w:rPr>
            </w:pPr>
          </w:p>
        </w:tc>
        <w:tc>
          <w:tcPr>
            <w:tcW w:w="651" w:type="pct"/>
            <w:gridSpan w:val="2"/>
            <w:vAlign w:val="center"/>
          </w:tcPr>
          <w:p>
            <w:pPr>
              <w:spacing w:line="440" w:lineRule="exact"/>
              <w:ind w:left="1151" w:leftChars="548"/>
              <w:rPr>
                <w:rFonts w:ascii="宋体" w:hAnsi="宋体"/>
                <w:sz w:val="24"/>
                <w:szCs w:val="24"/>
                <w:highlight w:val="none"/>
              </w:rPr>
            </w:pPr>
          </w:p>
        </w:tc>
        <w:tc>
          <w:tcPr>
            <w:tcW w:w="807" w:type="pct"/>
            <w:vAlign w:val="center"/>
          </w:tcPr>
          <w:p>
            <w:pPr>
              <w:spacing w:line="440" w:lineRule="exact"/>
              <w:ind w:left="1151" w:leftChars="548"/>
              <w:rPr>
                <w:rFonts w:ascii="宋体" w:hAnsi="宋体"/>
                <w:sz w:val="24"/>
                <w:szCs w:val="24"/>
                <w:highlight w:val="none"/>
              </w:rPr>
            </w:pPr>
          </w:p>
        </w:tc>
        <w:tc>
          <w:tcPr>
            <w:tcW w:w="1036" w:type="pct"/>
            <w:vAlign w:val="center"/>
          </w:tcPr>
          <w:p>
            <w:pPr>
              <w:spacing w:line="440" w:lineRule="exact"/>
              <w:ind w:left="1151" w:leftChars="548"/>
              <w:rPr>
                <w:rFonts w:ascii="宋体" w:hAnsi="宋体"/>
                <w:sz w:val="24"/>
                <w:szCs w:val="24"/>
                <w:highlight w:val="none"/>
              </w:rPr>
            </w:pPr>
          </w:p>
        </w:tc>
        <w:tc>
          <w:tcPr>
            <w:tcW w:w="791" w:type="pct"/>
            <w:gridSpan w:val="3"/>
            <w:vAlign w:val="center"/>
          </w:tcPr>
          <w:p>
            <w:pPr>
              <w:spacing w:line="440" w:lineRule="exact"/>
              <w:ind w:left="1151" w:leftChars="548"/>
              <w:rPr>
                <w:rFonts w:ascii="宋体" w:hAnsi="宋体"/>
                <w:sz w:val="24"/>
                <w:szCs w:val="24"/>
                <w:highlight w:val="none"/>
              </w:rPr>
            </w:pPr>
          </w:p>
        </w:tc>
        <w:tc>
          <w:tcPr>
            <w:tcW w:w="419" w:type="pct"/>
          </w:tcPr>
          <w:p>
            <w:pPr>
              <w:spacing w:line="440" w:lineRule="exact"/>
              <w:rPr>
                <w:rFonts w:ascii="宋体" w:hAnsi="宋体"/>
                <w:sz w:val="24"/>
                <w:szCs w:val="24"/>
                <w:highlight w:val="none"/>
              </w:rPr>
            </w:pPr>
          </w:p>
        </w:tc>
        <w:tc>
          <w:tcPr>
            <w:tcW w:w="464" w:type="pct"/>
          </w:tcPr>
          <w:p>
            <w:pPr>
              <w:spacing w:line="440" w:lineRule="exact"/>
              <w:rPr>
                <w:rFonts w:ascii="宋体" w:hAnsi="宋体"/>
                <w:sz w:val="24"/>
                <w:szCs w:val="24"/>
                <w:highlight w:val="none"/>
              </w:rPr>
            </w:pPr>
          </w:p>
        </w:tc>
        <w:tc>
          <w:tcPr>
            <w:tcW w:w="558" w:type="pct"/>
          </w:tcPr>
          <w:p>
            <w:pPr>
              <w:spacing w:line="44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559" w:type="pct"/>
            <w:gridSpan w:val="9"/>
          </w:tcPr>
          <w:p>
            <w:pPr>
              <w:spacing w:line="440" w:lineRule="exact"/>
              <w:rPr>
                <w:rFonts w:ascii="宋体" w:hAnsi="宋体"/>
                <w:sz w:val="24"/>
                <w:szCs w:val="24"/>
                <w:highlight w:val="none"/>
              </w:rPr>
            </w:pPr>
          </w:p>
        </w:tc>
        <w:tc>
          <w:tcPr>
            <w:tcW w:w="883" w:type="pct"/>
            <w:gridSpan w:val="2"/>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金额总计</w:t>
            </w:r>
          </w:p>
        </w:tc>
        <w:tc>
          <w:tcPr>
            <w:tcW w:w="558" w:type="pct"/>
          </w:tcPr>
          <w:p>
            <w:pPr>
              <w:spacing w:line="44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382" w:type="pct"/>
            <w:gridSpan w:val="3"/>
            <w:vMerge w:val="restart"/>
            <w:vAlign w:val="center"/>
          </w:tcPr>
          <w:p>
            <w:pPr>
              <w:spacing w:line="360" w:lineRule="exact"/>
              <w:jc w:val="center"/>
              <w:rPr>
                <w:rFonts w:ascii="宋体" w:hAnsi="宋体"/>
                <w:sz w:val="24"/>
                <w:szCs w:val="24"/>
                <w:highlight w:val="none"/>
              </w:rPr>
            </w:pPr>
            <w:r>
              <w:rPr>
                <w:rFonts w:hint="eastAsia" w:ascii="宋体" w:hAnsi="宋体"/>
                <w:sz w:val="24"/>
                <w:szCs w:val="24"/>
                <w:highlight w:val="none"/>
              </w:rPr>
              <w:t>安装调试验收</w:t>
            </w:r>
          </w:p>
        </w:tc>
        <w:tc>
          <w:tcPr>
            <w:tcW w:w="1350" w:type="pct"/>
            <w:gridSpan w:val="2"/>
            <w:vAlign w:val="center"/>
          </w:tcPr>
          <w:p>
            <w:pPr>
              <w:spacing w:line="360" w:lineRule="exact"/>
              <w:rPr>
                <w:rFonts w:ascii="宋体" w:hAnsi="宋体"/>
                <w:sz w:val="24"/>
                <w:szCs w:val="24"/>
                <w:highlight w:val="none"/>
              </w:rPr>
            </w:pPr>
            <w:r>
              <w:rPr>
                <w:rFonts w:hint="eastAsia" w:ascii="宋体" w:hAnsi="宋体"/>
                <w:sz w:val="24"/>
                <w:szCs w:val="24"/>
                <w:highlight w:val="none"/>
              </w:rPr>
              <w:t>供货单位</w:t>
            </w:r>
          </w:p>
        </w:tc>
        <w:tc>
          <w:tcPr>
            <w:tcW w:w="1036" w:type="pct"/>
            <w:vAlign w:val="bottom"/>
          </w:tcPr>
          <w:p>
            <w:pPr>
              <w:spacing w:line="360" w:lineRule="exact"/>
              <w:jc w:val="right"/>
              <w:rPr>
                <w:rFonts w:ascii="宋体" w:hAnsi="宋体"/>
                <w:b/>
                <w:sz w:val="24"/>
                <w:szCs w:val="24"/>
                <w:highlight w:val="none"/>
              </w:rPr>
            </w:pPr>
            <w:r>
              <w:rPr>
                <w:rFonts w:hint="eastAsia" w:ascii="宋体" w:hAnsi="宋体"/>
                <w:b/>
                <w:sz w:val="24"/>
                <w:szCs w:val="24"/>
                <w:highlight w:val="none"/>
              </w:rPr>
              <w:t xml:space="preserve"> (签字并加盖公章)</w:t>
            </w:r>
          </w:p>
        </w:tc>
        <w:tc>
          <w:tcPr>
            <w:tcW w:w="2233" w:type="pct"/>
            <w:gridSpan w:val="6"/>
            <w:vMerge w:val="restart"/>
          </w:tcPr>
          <w:p>
            <w:pPr>
              <w:spacing w:line="360" w:lineRule="exact"/>
              <w:jc w:val="left"/>
              <w:rPr>
                <w:rFonts w:ascii="宋体" w:hAnsi="宋体"/>
                <w:sz w:val="24"/>
                <w:szCs w:val="24"/>
                <w:highlight w:val="none"/>
              </w:rPr>
            </w:pPr>
            <w:r>
              <w:rPr>
                <w:rFonts w:hint="eastAsia" w:ascii="宋体" w:hAnsi="宋体"/>
                <w:sz w:val="24"/>
                <w:szCs w:val="24"/>
                <w:highlight w:val="none"/>
              </w:rPr>
              <w:t>包装、外观</w:t>
            </w:r>
            <w:r>
              <w:rPr>
                <w:rFonts w:hint="eastAsia" w:ascii="宋体" w:hAnsi="宋体"/>
                <w:sz w:val="24"/>
                <w:szCs w:val="24"/>
                <w:highlight w:val="none"/>
                <w:u w:val="single"/>
              </w:rPr>
              <w:t>（</w:t>
            </w:r>
            <w:r>
              <w:rPr>
                <w:rFonts w:hint="eastAsia" w:ascii="宋体" w:hAnsi="宋体"/>
                <w:sz w:val="24"/>
                <w:szCs w:val="24"/>
                <w:highlight w:val="none"/>
              </w:rPr>
              <w:t>是、否）完好，数量</w:t>
            </w:r>
            <w:r>
              <w:rPr>
                <w:rFonts w:hint="eastAsia" w:ascii="宋体" w:hAnsi="宋体"/>
                <w:sz w:val="24"/>
                <w:szCs w:val="24"/>
                <w:highlight w:val="none"/>
                <w:u w:val="single"/>
              </w:rPr>
              <w:t xml:space="preserve">      （</w:t>
            </w:r>
            <w:r>
              <w:rPr>
                <w:rFonts w:hint="eastAsia" w:ascii="宋体" w:hAnsi="宋体"/>
                <w:sz w:val="24"/>
                <w:szCs w:val="24"/>
                <w:highlight w:val="none"/>
              </w:rPr>
              <w:t>是、否）与标书一致，金额</w:t>
            </w:r>
            <w:r>
              <w:rPr>
                <w:rFonts w:hint="eastAsia" w:ascii="宋体" w:hAnsi="宋体"/>
                <w:sz w:val="24"/>
                <w:szCs w:val="24"/>
                <w:highlight w:val="none"/>
                <w:u w:val="single"/>
              </w:rPr>
              <w:t>（</w:t>
            </w:r>
            <w:r>
              <w:rPr>
                <w:rFonts w:hint="eastAsia" w:ascii="宋体" w:hAnsi="宋体"/>
                <w:sz w:val="24"/>
                <w:szCs w:val="24"/>
                <w:highlight w:val="none"/>
              </w:rPr>
              <w:t>是、否）与标书一致，品牌、型号、规格（配置）</w:t>
            </w:r>
            <w:r>
              <w:rPr>
                <w:rFonts w:hint="eastAsia" w:ascii="宋体" w:hAnsi="宋体"/>
                <w:sz w:val="24"/>
                <w:szCs w:val="24"/>
                <w:highlight w:val="none"/>
                <w:u w:val="single"/>
              </w:rPr>
              <w:t xml:space="preserve">     （</w:t>
            </w:r>
            <w:r>
              <w:rPr>
                <w:rFonts w:hint="eastAsia" w:ascii="宋体" w:hAnsi="宋体"/>
                <w:sz w:val="24"/>
                <w:szCs w:val="24"/>
                <w:highlight w:val="none"/>
              </w:rPr>
              <w:t>是、否）与标书一致，若不一致，须提交相关说明。</w:t>
            </w:r>
          </w:p>
          <w:p>
            <w:pPr>
              <w:spacing w:line="360" w:lineRule="exact"/>
              <w:jc w:val="left"/>
              <w:rPr>
                <w:rFonts w:ascii="宋体" w:hAnsi="宋体"/>
                <w:sz w:val="24"/>
                <w:szCs w:val="24"/>
                <w:highlight w:val="none"/>
              </w:rPr>
            </w:pPr>
            <w:r>
              <w:rPr>
                <w:rFonts w:hint="eastAsia" w:ascii="宋体" w:hAnsi="宋体"/>
                <w:sz w:val="24"/>
                <w:szCs w:val="24"/>
                <w:highlight w:val="none"/>
              </w:rPr>
              <w:t>所附技术资料、说明书、保修卡等材料（是、否）齐全。</w:t>
            </w:r>
          </w:p>
          <w:p>
            <w:pPr>
              <w:spacing w:line="360" w:lineRule="exact"/>
              <w:jc w:val="left"/>
              <w:rPr>
                <w:rFonts w:ascii="宋体" w:hAnsi="宋体"/>
                <w:sz w:val="24"/>
                <w:szCs w:val="24"/>
                <w:highlight w:val="none"/>
              </w:rPr>
            </w:pPr>
            <w:r>
              <w:rPr>
                <w:rFonts w:hint="eastAsia" w:ascii="宋体" w:hAnsi="宋体"/>
                <w:sz w:val="24"/>
                <w:szCs w:val="24"/>
                <w:highlight w:val="none"/>
              </w:rPr>
              <w:t>安装调试运行状况（是、否）正常，安装调试验收（是、否）合格。</w:t>
            </w:r>
          </w:p>
          <w:p>
            <w:pPr>
              <w:spacing w:line="360" w:lineRule="exact"/>
              <w:jc w:val="right"/>
              <w:rPr>
                <w:rFonts w:ascii="宋体" w:hAnsi="宋体"/>
                <w:sz w:val="24"/>
                <w:szCs w:val="24"/>
                <w:highlight w:val="none"/>
              </w:rPr>
            </w:pPr>
            <w:r>
              <w:rPr>
                <w:rFonts w:hint="eastAsia" w:ascii="宋体" w:hAnsi="宋体"/>
                <w:sz w:val="24"/>
                <w:szCs w:val="24"/>
                <w:highlight w:val="none"/>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382" w:type="pct"/>
            <w:gridSpan w:val="3"/>
            <w:vMerge w:val="continue"/>
            <w:vAlign w:val="center"/>
          </w:tcPr>
          <w:p>
            <w:pPr>
              <w:spacing w:line="440" w:lineRule="exact"/>
              <w:jc w:val="center"/>
              <w:rPr>
                <w:rFonts w:ascii="宋体" w:hAnsi="宋体"/>
                <w:sz w:val="24"/>
                <w:szCs w:val="24"/>
                <w:highlight w:val="none"/>
              </w:rPr>
            </w:pPr>
          </w:p>
        </w:tc>
        <w:tc>
          <w:tcPr>
            <w:tcW w:w="1350" w:type="pct"/>
            <w:gridSpan w:val="2"/>
            <w:vMerge w:val="restart"/>
            <w:vAlign w:val="center"/>
          </w:tcPr>
          <w:p>
            <w:pPr>
              <w:spacing w:line="440" w:lineRule="exact"/>
              <w:rPr>
                <w:rFonts w:ascii="宋体" w:hAnsi="宋体"/>
                <w:sz w:val="24"/>
                <w:szCs w:val="24"/>
                <w:highlight w:val="none"/>
              </w:rPr>
            </w:pPr>
            <w:r>
              <w:rPr>
                <w:rFonts w:hint="eastAsia" w:ascii="宋体" w:hAnsi="宋体"/>
                <w:sz w:val="24"/>
                <w:szCs w:val="24"/>
                <w:highlight w:val="none"/>
              </w:rPr>
              <w:t>实验室或科室或项目经办人、负责</w:t>
            </w:r>
            <w:r>
              <w:rPr>
                <w:rFonts w:ascii="宋体" w:hAnsi="宋体"/>
                <w:sz w:val="24"/>
                <w:szCs w:val="24"/>
                <w:highlight w:val="none"/>
              </w:rPr>
              <w:t>人</w:t>
            </w:r>
            <w:r>
              <w:rPr>
                <w:rFonts w:hint="eastAsia" w:ascii="宋体" w:hAnsi="宋体"/>
                <w:sz w:val="24"/>
                <w:szCs w:val="24"/>
                <w:highlight w:val="none"/>
              </w:rPr>
              <w:t>等（至少2人</w:t>
            </w:r>
            <w:r>
              <w:rPr>
                <w:rFonts w:ascii="宋体" w:hAnsi="宋体"/>
                <w:sz w:val="24"/>
                <w:szCs w:val="24"/>
                <w:highlight w:val="none"/>
              </w:rPr>
              <w:t>）</w:t>
            </w:r>
          </w:p>
          <w:p>
            <w:pPr>
              <w:spacing w:line="440" w:lineRule="exact"/>
              <w:rPr>
                <w:rFonts w:ascii="宋体" w:hAnsi="宋体"/>
                <w:sz w:val="24"/>
                <w:szCs w:val="24"/>
                <w:highlight w:val="none"/>
              </w:rPr>
            </w:pPr>
          </w:p>
        </w:tc>
        <w:tc>
          <w:tcPr>
            <w:tcW w:w="1036" w:type="pct"/>
          </w:tcPr>
          <w:p>
            <w:pPr>
              <w:spacing w:line="440" w:lineRule="exact"/>
              <w:jc w:val="right"/>
              <w:rPr>
                <w:rFonts w:ascii="宋体" w:hAnsi="宋体"/>
                <w:sz w:val="24"/>
                <w:szCs w:val="24"/>
                <w:highlight w:val="none"/>
              </w:rPr>
            </w:pPr>
          </w:p>
        </w:tc>
        <w:tc>
          <w:tcPr>
            <w:tcW w:w="2233" w:type="pct"/>
            <w:gridSpan w:val="6"/>
            <w:vMerge w:val="continue"/>
          </w:tcPr>
          <w:p>
            <w:pPr>
              <w:spacing w:line="44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382" w:type="pct"/>
            <w:gridSpan w:val="3"/>
            <w:vMerge w:val="continue"/>
            <w:vAlign w:val="center"/>
          </w:tcPr>
          <w:p>
            <w:pPr>
              <w:spacing w:line="440" w:lineRule="exact"/>
              <w:jc w:val="center"/>
              <w:rPr>
                <w:rFonts w:ascii="宋体" w:hAnsi="宋体"/>
                <w:sz w:val="24"/>
                <w:szCs w:val="24"/>
                <w:highlight w:val="none"/>
              </w:rPr>
            </w:pPr>
          </w:p>
        </w:tc>
        <w:tc>
          <w:tcPr>
            <w:tcW w:w="1350" w:type="pct"/>
            <w:gridSpan w:val="2"/>
            <w:vMerge w:val="continue"/>
            <w:vAlign w:val="center"/>
          </w:tcPr>
          <w:p>
            <w:pPr>
              <w:spacing w:line="440" w:lineRule="exact"/>
              <w:rPr>
                <w:rFonts w:ascii="宋体" w:hAnsi="宋体"/>
                <w:sz w:val="24"/>
                <w:szCs w:val="24"/>
                <w:highlight w:val="none"/>
              </w:rPr>
            </w:pPr>
          </w:p>
        </w:tc>
        <w:tc>
          <w:tcPr>
            <w:tcW w:w="1036" w:type="pct"/>
          </w:tcPr>
          <w:p>
            <w:pPr>
              <w:spacing w:line="440" w:lineRule="exact"/>
              <w:jc w:val="right"/>
              <w:rPr>
                <w:rFonts w:ascii="宋体" w:hAnsi="宋体"/>
                <w:sz w:val="24"/>
                <w:szCs w:val="24"/>
                <w:highlight w:val="none"/>
              </w:rPr>
            </w:pPr>
          </w:p>
        </w:tc>
        <w:tc>
          <w:tcPr>
            <w:tcW w:w="2233" w:type="pct"/>
            <w:gridSpan w:val="6"/>
            <w:vMerge w:val="continue"/>
          </w:tcPr>
          <w:p>
            <w:pPr>
              <w:spacing w:line="44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exact"/>
        </w:trPr>
        <w:tc>
          <w:tcPr>
            <w:tcW w:w="382" w:type="pct"/>
            <w:gridSpan w:val="3"/>
            <w:vMerge w:val="restart"/>
            <w:vAlign w:val="center"/>
          </w:tcPr>
          <w:p>
            <w:pPr>
              <w:spacing w:line="360" w:lineRule="exact"/>
              <w:jc w:val="center"/>
              <w:rPr>
                <w:rFonts w:ascii="宋体" w:hAnsi="宋体"/>
                <w:sz w:val="24"/>
                <w:szCs w:val="24"/>
                <w:highlight w:val="none"/>
              </w:rPr>
            </w:pPr>
            <w:r>
              <w:rPr>
                <w:rFonts w:hint="eastAsia" w:ascii="宋体" w:hAnsi="宋体"/>
                <w:sz w:val="24"/>
                <w:szCs w:val="24"/>
                <w:highlight w:val="none"/>
              </w:rPr>
              <w:t>采购单位验收</w:t>
            </w:r>
          </w:p>
        </w:tc>
        <w:tc>
          <w:tcPr>
            <w:tcW w:w="1350" w:type="pct"/>
            <w:gridSpan w:val="2"/>
            <w:vMerge w:val="restart"/>
            <w:vAlign w:val="center"/>
          </w:tcPr>
          <w:p>
            <w:pPr>
              <w:spacing w:line="360" w:lineRule="exact"/>
              <w:rPr>
                <w:rFonts w:ascii="宋体" w:hAnsi="宋体"/>
                <w:sz w:val="24"/>
                <w:szCs w:val="24"/>
                <w:highlight w:val="none"/>
              </w:rPr>
            </w:pPr>
            <w:r>
              <w:rPr>
                <w:rFonts w:hint="eastAsia" w:ascii="宋体" w:hAnsi="宋体"/>
                <w:sz w:val="24"/>
                <w:szCs w:val="24"/>
                <w:highlight w:val="none"/>
              </w:rPr>
              <w:t>单位负责人、经费负责人、项目</w:t>
            </w:r>
            <w:r>
              <w:rPr>
                <w:rFonts w:ascii="宋体" w:hAnsi="宋体"/>
                <w:sz w:val="24"/>
                <w:szCs w:val="24"/>
                <w:highlight w:val="none"/>
              </w:rPr>
              <w:t>负责人等</w:t>
            </w:r>
            <w:r>
              <w:rPr>
                <w:rFonts w:hint="eastAsia" w:ascii="宋体" w:hAnsi="宋体"/>
                <w:sz w:val="24"/>
                <w:szCs w:val="24"/>
                <w:highlight w:val="none"/>
              </w:rPr>
              <w:t>（</w:t>
            </w:r>
            <w:r>
              <w:rPr>
                <w:rFonts w:ascii="宋体" w:hAnsi="宋体"/>
                <w:sz w:val="24"/>
                <w:szCs w:val="24"/>
                <w:highlight w:val="none"/>
              </w:rPr>
              <w:t>至少</w:t>
            </w:r>
            <w:r>
              <w:rPr>
                <w:rFonts w:hint="eastAsia" w:ascii="宋体" w:hAnsi="宋体"/>
                <w:sz w:val="24"/>
                <w:szCs w:val="24"/>
                <w:highlight w:val="none"/>
              </w:rPr>
              <w:t>3人，</w:t>
            </w:r>
            <w:r>
              <w:rPr>
                <w:rFonts w:ascii="宋体" w:hAnsi="宋体"/>
                <w:sz w:val="24"/>
                <w:szCs w:val="24"/>
                <w:highlight w:val="none"/>
              </w:rPr>
              <w:t>且至少</w:t>
            </w:r>
            <w:r>
              <w:rPr>
                <w:rFonts w:hint="eastAsia" w:ascii="宋体" w:hAnsi="宋体"/>
                <w:sz w:val="24"/>
                <w:szCs w:val="24"/>
                <w:highlight w:val="none"/>
              </w:rPr>
              <w:t>1人</w:t>
            </w:r>
            <w:r>
              <w:rPr>
                <w:rFonts w:ascii="宋体" w:hAnsi="宋体"/>
                <w:sz w:val="24"/>
                <w:szCs w:val="24"/>
                <w:highlight w:val="none"/>
              </w:rPr>
              <w:t>为处级干部</w:t>
            </w:r>
            <w:r>
              <w:rPr>
                <w:rFonts w:hint="eastAsia" w:ascii="宋体" w:hAnsi="宋体"/>
                <w:sz w:val="24"/>
                <w:szCs w:val="24"/>
                <w:highlight w:val="none"/>
              </w:rPr>
              <w:t>）</w:t>
            </w:r>
          </w:p>
          <w:p>
            <w:pPr>
              <w:spacing w:line="360" w:lineRule="exact"/>
              <w:rPr>
                <w:rFonts w:ascii="宋体" w:hAnsi="宋体"/>
                <w:sz w:val="24"/>
                <w:szCs w:val="24"/>
                <w:highlight w:val="none"/>
              </w:rPr>
            </w:pPr>
          </w:p>
        </w:tc>
        <w:tc>
          <w:tcPr>
            <w:tcW w:w="1036" w:type="pct"/>
          </w:tcPr>
          <w:p>
            <w:pPr>
              <w:spacing w:line="360" w:lineRule="exact"/>
              <w:rPr>
                <w:rFonts w:ascii="宋体" w:hAnsi="宋体"/>
                <w:sz w:val="24"/>
                <w:szCs w:val="24"/>
                <w:highlight w:val="none"/>
              </w:rPr>
            </w:pPr>
          </w:p>
        </w:tc>
        <w:tc>
          <w:tcPr>
            <w:tcW w:w="2233" w:type="pct"/>
            <w:gridSpan w:val="6"/>
            <w:vMerge w:val="restart"/>
            <w:vAlign w:val="center"/>
          </w:tcPr>
          <w:p>
            <w:pPr>
              <w:spacing w:line="360" w:lineRule="exact"/>
              <w:rPr>
                <w:rFonts w:ascii="宋体" w:hAnsi="宋体"/>
                <w:sz w:val="24"/>
                <w:szCs w:val="24"/>
                <w:highlight w:val="none"/>
              </w:rPr>
            </w:pPr>
            <w:r>
              <w:rPr>
                <w:rFonts w:hint="eastAsia" w:ascii="宋体" w:hAnsi="宋体"/>
                <w:sz w:val="24"/>
                <w:szCs w:val="24"/>
                <w:highlight w:val="none"/>
              </w:rPr>
              <w:t>设备安装调试后至今使用性能（是、否）正常,运行状况（是、否）正常,验收（是、否）合格。</w:t>
            </w:r>
          </w:p>
          <w:p>
            <w:pPr>
              <w:spacing w:line="360" w:lineRule="exact"/>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采购单位公章</w:t>
            </w:r>
            <w:r>
              <w:rPr>
                <w:rFonts w:hint="eastAsia" w:ascii="宋体" w:hAnsi="宋体"/>
                <w:sz w:val="24"/>
                <w:szCs w:val="24"/>
                <w:highlight w:val="none"/>
              </w:rPr>
              <w:t>）</w:t>
            </w:r>
          </w:p>
          <w:p>
            <w:pPr>
              <w:spacing w:line="360" w:lineRule="exact"/>
              <w:ind w:firstLine="720" w:firstLineChars="300"/>
              <w:rPr>
                <w:rFonts w:ascii="宋体" w:hAnsi="宋体"/>
                <w:sz w:val="24"/>
                <w:szCs w:val="24"/>
                <w:highlight w:val="none"/>
              </w:rPr>
            </w:pPr>
          </w:p>
          <w:p>
            <w:pPr>
              <w:spacing w:line="360" w:lineRule="exact"/>
              <w:ind w:firstLine="720" w:firstLineChars="300"/>
              <w:rPr>
                <w:rFonts w:ascii="宋体" w:hAnsi="宋体"/>
                <w:sz w:val="24"/>
                <w:szCs w:val="24"/>
                <w:highlight w:val="none"/>
              </w:rPr>
            </w:pPr>
            <w:r>
              <w:rPr>
                <w:rFonts w:hint="eastAsia" w:ascii="宋体" w:hAnsi="宋体"/>
                <w:sz w:val="24"/>
                <w:szCs w:val="24"/>
                <w:highlight w:val="none"/>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exact"/>
        </w:trPr>
        <w:tc>
          <w:tcPr>
            <w:tcW w:w="382" w:type="pct"/>
            <w:gridSpan w:val="3"/>
            <w:vMerge w:val="continue"/>
            <w:vAlign w:val="center"/>
          </w:tcPr>
          <w:p>
            <w:pPr>
              <w:spacing w:line="440" w:lineRule="exact"/>
              <w:jc w:val="center"/>
              <w:rPr>
                <w:rFonts w:ascii="宋体" w:hAnsi="宋体"/>
                <w:sz w:val="24"/>
                <w:szCs w:val="24"/>
                <w:highlight w:val="none"/>
              </w:rPr>
            </w:pPr>
          </w:p>
        </w:tc>
        <w:tc>
          <w:tcPr>
            <w:tcW w:w="1350" w:type="pct"/>
            <w:gridSpan w:val="2"/>
            <w:vMerge w:val="continue"/>
          </w:tcPr>
          <w:p>
            <w:pPr>
              <w:spacing w:line="440" w:lineRule="exact"/>
              <w:rPr>
                <w:rFonts w:ascii="宋体" w:hAnsi="宋体"/>
                <w:sz w:val="24"/>
                <w:szCs w:val="24"/>
                <w:highlight w:val="none"/>
              </w:rPr>
            </w:pPr>
          </w:p>
        </w:tc>
        <w:tc>
          <w:tcPr>
            <w:tcW w:w="1036" w:type="pct"/>
          </w:tcPr>
          <w:p>
            <w:pPr>
              <w:spacing w:line="440" w:lineRule="exact"/>
              <w:rPr>
                <w:rFonts w:ascii="宋体" w:hAnsi="宋体"/>
                <w:sz w:val="24"/>
                <w:szCs w:val="24"/>
                <w:highlight w:val="none"/>
              </w:rPr>
            </w:pPr>
          </w:p>
        </w:tc>
        <w:tc>
          <w:tcPr>
            <w:tcW w:w="2233" w:type="pct"/>
            <w:gridSpan w:val="6"/>
            <w:vMerge w:val="continue"/>
          </w:tcPr>
          <w:p>
            <w:pPr>
              <w:spacing w:line="440" w:lineRule="exact"/>
              <w:jc w:val="lef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exact"/>
        </w:trPr>
        <w:tc>
          <w:tcPr>
            <w:tcW w:w="382" w:type="pct"/>
            <w:gridSpan w:val="3"/>
            <w:vMerge w:val="continue"/>
            <w:vAlign w:val="center"/>
          </w:tcPr>
          <w:p>
            <w:pPr>
              <w:spacing w:line="440" w:lineRule="exact"/>
              <w:jc w:val="center"/>
              <w:rPr>
                <w:rFonts w:ascii="宋体" w:hAnsi="宋体"/>
                <w:sz w:val="24"/>
                <w:szCs w:val="24"/>
                <w:highlight w:val="none"/>
              </w:rPr>
            </w:pPr>
          </w:p>
        </w:tc>
        <w:tc>
          <w:tcPr>
            <w:tcW w:w="1350" w:type="pct"/>
            <w:gridSpan w:val="2"/>
            <w:vMerge w:val="continue"/>
          </w:tcPr>
          <w:p>
            <w:pPr>
              <w:spacing w:line="440" w:lineRule="exact"/>
              <w:rPr>
                <w:rFonts w:ascii="宋体" w:hAnsi="宋体"/>
                <w:sz w:val="24"/>
                <w:szCs w:val="24"/>
                <w:highlight w:val="none"/>
              </w:rPr>
            </w:pPr>
          </w:p>
        </w:tc>
        <w:tc>
          <w:tcPr>
            <w:tcW w:w="1036" w:type="pct"/>
          </w:tcPr>
          <w:p>
            <w:pPr>
              <w:spacing w:line="440" w:lineRule="exact"/>
              <w:rPr>
                <w:rFonts w:ascii="宋体" w:hAnsi="宋体"/>
                <w:sz w:val="24"/>
                <w:szCs w:val="24"/>
                <w:highlight w:val="none"/>
              </w:rPr>
            </w:pPr>
          </w:p>
        </w:tc>
        <w:tc>
          <w:tcPr>
            <w:tcW w:w="2233" w:type="pct"/>
            <w:gridSpan w:val="6"/>
            <w:vMerge w:val="continue"/>
          </w:tcPr>
          <w:p>
            <w:pPr>
              <w:spacing w:line="440" w:lineRule="exact"/>
              <w:jc w:val="lef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exact"/>
        </w:trPr>
        <w:tc>
          <w:tcPr>
            <w:tcW w:w="382" w:type="pct"/>
            <w:gridSpan w:val="3"/>
            <w:vMerge w:val="restart"/>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校</w:t>
            </w:r>
            <w:r>
              <w:rPr>
                <w:rFonts w:ascii="宋体" w:hAnsi="宋体"/>
                <w:sz w:val="24"/>
                <w:szCs w:val="24"/>
                <w:highlight w:val="none"/>
              </w:rPr>
              <w:t>级验收</w:t>
            </w:r>
            <w:r>
              <w:rPr>
                <w:rFonts w:ascii="宋体" w:hAnsi="宋体"/>
                <w:color w:val="000000"/>
                <w:sz w:val="24"/>
                <w:szCs w:val="24"/>
                <w:highlight w:val="none"/>
              </w:rPr>
              <w:t>（</w:t>
            </w:r>
            <w:r>
              <w:rPr>
                <w:rFonts w:hint="eastAsia" w:ascii="宋体" w:hAnsi="宋体" w:cs="仿宋"/>
                <w:color w:val="000000"/>
                <w:sz w:val="24"/>
                <w:szCs w:val="24"/>
                <w:highlight w:val="none"/>
              </w:rPr>
              <w:t>校招标工作领导小组</w:t>
            </w:r>
            <w:r>
              <w:rPr>
                <w:rFonts w:hint="eastAsia" w:ascii="宋体" w:hAnsi="宋体"/>
                <w:color w:val="000000"/>
                <w:sz w:val="24"/>
                <w:szCs w:val="24"/>
                <w:highlight w:val="none"/>
              </w:rPr>
              <w:t>验</w:t>
            </w:r>
            <w:r>
              <w:rPr>
                <w:rFonts w:hint="eastAsia" w:ascii="宋体" w:hAnsi="宋体"/>
                <w:sz w:val="24"/>
                <w:szCs w:val="24"/>
                <w:highlight w:val="none"/>
              </w:rPr>
              <w:t>收）</w:t>
            </w:r>
          </w:p>
        </w:tc>
        <w:tc>
          <w:tcPr>
            <w:tcW w:w="1350" w:type="pct"/>
            <w:gridSpan w:val="2"/>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校验收专家</w:t>
            </w:r>
          </w:p>
        </w:tc>
        <w:tc>
          <w:tcPr>
            <w:tcW w:w="1036" w:type="pct"/>
            <w:vAlign w:val="center"/>
          </w:tcPr>
          <w:p>
            <w:pPr>
              <w:spacing w:line="440" w:lineRule="exact"/>
              <w:jc w:val="center"/>
              <w:rPr>
                <w:rFonts w:ascii="宋体" w:hAnsi="宋体"/>
                <w:sz w:val="24"/>
                <w:szCs w:val="24"/>
                <w:highlight w:val="none"/>
              </w:rPr>
            </w:pPr>
          </w:p>
        </w:tc>
        <w:tc>
          <w:tcPr>
            <w:tcW w:w="744" w:type="pct"/>
            <w:gridSpan w:val="2"/>
            <w:vMerge w:val="restart"/>
          </w:tcPr>
          <w:p>
            <w:pPr>
              <w:spacing w:line="440" w:lineRule="exact"/>
              <w:jc w:val="left"/>
              <w:rPr>
                <w:rFonts w:ascii="宋体" w:hAnsi="宋体"/>
                <w:sz w:val="24"/>
                <w:szCs w:val="24"/>
                <w:highlight w:val="none"/>
              </w:rPr>
            </w:pPr>
            <w:r>
              <w:rPr>
                <w:rFonts w:hint="eastAsia" w:ascii="宋体" w:hAnsi="宋体"/>
                <w:sz w:val="24"/>
                <w:szCs w:val="24"/>
                <w:highlight w:val="none"/>
              </w:rPr>
              <w:t>验收发现问题及整改要求：</w:t>
            </w:r>
          </w:p>
          <w:p>
            <w:pPr>
              <w:spacing w:line="440" w:lineRule="exact"/>
              <w:jc w:val="left"/>
              <w:rPr>
                <w:rFonts w:ascii="宋体" w:hAnsi="宋体"/>
                <w:sz w:val="24"/>
                <w:szCs w:val="24"/>
                <w:highlight w:val="none"/>
              </w:rPr>
            </w:pPr>
          </w:p>
          <w:p>
            <w:pPr>
              <w:spacing w:line="440" w:lineRule="exact"/>
              <w:jc w:val="left"/>
              <w:rPr>
                <w:rFonts w:ascii="宋体" w:hAnsi="宋体"/>
                <w:sz w:val="24"/>
                <w:szCs w:val="24"/>
                <w:highlight w:val="none"/>
              </w:rPr>
            </w:pPr>
          </w:p>
          <w:p>
            <w:pPr>
              <w:spacing w:line="440" w:lineRule="exact"/>
              <w:jc w:val="left"/>
              <w:rPr>
                <w:rFonts w:ascii="宋体" w:hAnsi="宋体"/>
                <w:sz w:val="24"/>
                <w:szCs w:val="24"/>
                <w:highlight w:val="none"/>
              </w:rPr>
            </w:pPr>
          </w:p>
          <w:p>
            <w:pPr>
              <w:spacing w:line="440" w:lineRule="exact"/>
              <w:jc w:val="left"/>
              <w:rPr>
                <w:rFonts w:ascii="宋体" w:hAnsi="宋体"/>
                <w:sz w:val="24"/>
                <w:szCs w:val="24"/>
                <w:highlight w:val="none"/>
              </w:rPr>
            </w:pPr>
          </w:p>
          <w:p>
            <w:pPr>
              <w:spacing w:line="440" w:lineRule="exact"/>
              <w:jc w:val="left"/>
              <w:rPr>
                <w:rFonts w:ascii="宋体" w:hAnsi="宋体"/>
                <w:sz w:val="24"/>
                <w:szCs w:val="24"/>
                <w:highlight w:val="none"/>
              </w:rPr>
            </w:pPr>
          </w:p>
          <w:p>
            <w:pPr>
              <w:spacing w:line="440" w:lineRule="exact"/>
              <w:jc w:val="left"/>
              <w:rPr>
                <w:rFonts w:ascii="宋体" w:hAnsi="宋体"/>
                <w:sz w:val="24"/>
                <w:szCs w:val="24"/>
                <w:highlight w:val="none"/>
              </w:rPr>
            </w:pPr>
          </w:p>
          <w:p>
            <w:pPr>
              <w:spacing w:line="440" w:lineRule="exact"/>
              <w:jc w:val="left"/>
              <w:rPr>
                <w:rFonts w:ascii="宋体" w:hAnsi="宋体"/>
                <w:sz w:val="24"/>
                <w:szCs w:val="24"/>
                <w:highlight w:val="none"/>
              </w:rPr>
            </w:pPr>
          </w:p>
          <w:p>
            <w:pPr>
              <w:spacing w:line="440" w:lineRule="exact"/>
              <w:jc w:val="left"/>
              <w:rPr>
                <w:rFonts w:ascii="宋体" w:hAnsi="宋体"/>
                <w:sz w:val="24"/>
                <w:szCs w:val="24"/>
                <w:highlight w:val="none"/>
              </w:rPr>
            </w:pPr>
          </w:p>
          <w:p>
            <w:pPr>
              <w:spacing w:line="440" w:lineRule="exact"/>
              <w:jc w:val="left"/>
              <w:rPr>
                <w:rFonts w:ascii="宋体" w:hAnsi="宋体"/>
                <w:sz w:val="24"/>
                <w:szCs w:val="24"/>
                <w:highlight w:val="none"/>
              </w:rPr>
            </w:pPr>
          </w:p>
          <w:p>
            <w:pPr>
              <w:spacing w:line="440" w:lineRule="exact"/>
              <w:jc w:val="lef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r>
              <w:rPr>
                <w:rFonts w:hint="eastAsia" w:ascii="宋体" w:hAnsi="宋体"/>
                <w:sz w:val="24"/>
                <w:szCs w:val="24"/>
                <w:highlight w:val="none"/>
              </w:rPr>
              <w:t>整改负责人签字：</w:t>
            </w: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r>
              <w:rPr>
                <w:rFonts w:hint="eastAsia" w:ascii="宋体" w:hAnsi="宋体"/>
                <w:sz w:val="24"/>
                <w:szCs w:val="24"/>
                <w:highlight w:val="none"/>
              </w:rPr>
              <w:t>整改日期： 年  月 日</w:t>
            </w:r>
          </w:p>
        </w:tc>
        <w:tc>
          <w:tcPr>
            <w:tcW w:w="1489" w:type="pct"/>
            <w:gridSpan w:val="4"/>
            <w:vMerge w:val="restart"/>
          </w:tcPr>
          <w:p>
            <w:pPr>
              <w:spacing w:line="440" w:lineRule="exact"/>
              <w:rPr>
                <w:rFonts w:ascii="宋体" w:hAnsi="宋体"/>
                <w:sz w:val="24"/>
                <w:szCs w:val="24"/>
                <w:highlight w:val="none"/>
              </w:rPr>
            </w:pPr>
            <w:r>
              <w:rPr>
                <w:rFonts w:hint="eastAsia" w:ascii="宋体" w:hAnsi="宋体"/>
                <w:sz w:val="24"/>
                <w:szCs w:val="24"/>
                <w:highlight w:val="none"/>
              </w:rPr>
              <w:t>验收程序（是，否）完整。</w:t>
            </w:r>
          </w:p>
          <w:p>
            <w:pPr>
              <w:spacing w:line="440" w:lineRule="exact"/>
              <w:rPr>
                <w:rFonts w:ascii="宋体" w:hAnsi="宋体"/>
                <w:sz w:val="24"/>
                <w:szCs w:val="24"/>
                <w:highlight w:val="none"/>
              </w:rPr>
            </w:pPr>
            <w:r>
              <w:rPr>
                <w:rFonts w:ascii="宋体" w:hAnsi="宋体"/>
                <w:sz w:val="24"/>
                <w:szCs w:val="24"/>
                <w:highlight w:val="none"/>
              </w:rPr>
              <w:pict>
                <v:rect id="Rectangle 23" o:spid="_x0000_s1080" o:spt="1" style="position:absolute;left:0pt;margin-left:24.1pt;margin-top:9.1pt;height:8.3pt;width:9.75pt;z-index:251660288;mso-width-relative:page;mso-height-relative:page;" coordsize="21600,21600" o:gfxdata="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AyLdUAAAAHAQAADwAAAAAAAAABACAAAAAiAAAAZHJzL2Rvd25yZXYueG1sUEsBAhQAFAAA&#10;AAgAh07iQO2GvCErAgAAgQQAAA4AAAAAAAAAAQAgAAAAJAEAAGRycy9lMm9Eb2MueG1sUEsFBgAA&#10;AAAGAAYAWQEAAMEFAAAAAA==&#10;">
                  <v:path/>
                  <v:fill focussize="0,0"/>
                  <v:stroke/>
                  <v:imagedata o:title=""/>
                  <o:lock v:ext="edit"/>
                </v:rect>
              </w:pict>
            </w:r>
            <w:r>
              <w:rPr>
                <w:rFonts w:hint="eastAsia" w:ascii="宋体" w:hAnsi="宋体"/>
                <w:sz w:val="24"/>
                <w:szCs w:val="24"/>
                <w:highlight w:val="none"/>
              </w:rPr>
              <w:t xml:space="preserve">       验收合格</w:t>
            </w:r>
          </w:p>
          <w:p>
            <w:pPr>
              <w:spacing w:line="440" w:lineRule="exact"/>
              <w:rPr>
                <w:rFonts w:ascii="宋体" w:hAnsi="宋体"/>
                <w:sz w:val="24"/>
                <w:szCs w:val="24"/>
                <w:highlight w:val="none"/>
              </w:rPr>
            </w:pPr>
            <w:r>
              <w:rPr>
                <w:rFonts w:ascii="宋体" w:hAnsi="宋体"/>
                <w:sz w:val="24"/>
                <w:szCs w:val="24"/>
                <w:highlight w:val="none"/>
              </w:rPr>
              <w:pict>
                <v:rect id="Rectangle 24" o:spid="_x0000_s1081" o:spt="1" style="position:absolute;left:0pt;margin-left:24.1pt;margin-top:7.55pt;height:8.3pt;width:9.75pt;z-index:251661312;mso-width-relative:page;mso-height-relative:page;"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mFdBPVAAAABwEAAA8AAAAAAAAAAQAgAAAAIgAAAGRycy9kb3ducmV2LnhtbFBLAQIUABQAAAAI&#10;AIdO4kCLZ+GiKQIAAIAEAAAOAAAAAAAAAAEAIAAAACQBAABkcnMvZTJvRG9jLnhtbFBLBQYAAAAA&#10;BgAGAFkBAAC/BQAAAAA=&#10;">
                  <v:path/>
                  <v:fill focussize="0,0"/>
                  <v:stroke/>
                  <v:imagedata o:title=""/>
                  <o:lock v:ext="edit"/>
                </v:rect>
              </w:pict>
            </w:r>
            <w:r>
              <w:rPr>
                <w:rFonts w:hint="eastAsia" w:ascii="宋体" w:hAnsi="宋体"/>
                <w:sz w:val="24"/>
                <w:szCs w:val="24"/>
                <w:highlight w:val="none"/>
              </w:rPr>
              <w:t xml:space="preserve">       验收不合格</w:t>
            </w:r>
          </w:p>
          <w:p>
            <w:pPr>
              <w:spacing w:line="440" w:lineRule="exact"/>
              <w:rPr>
                <w:rFonts w:ascii="宋体" w:hAnsi="宋体"/>
                <w:sz w:val="24"/>
                <w:szCs w:val="24"/>
                <w:highlight w:val="none"/>
              </w:rPr>
            </w:pPr>
            <w:r>
              <w:rPr>
                <w:rFonts w:ascii="宋体" w:hAnsi="宋体"/>
                <w:sz w:val="24"/>
                <w:szCs w:val="24"/>
                <w:highlight w:val="none"/>
              </w:rPr>
              <w:pict>
                <v:rect id="Rectangle 25" o:spid="_x0000_s1082" o:spt="1" style="position:absolute;left:0pt;margin-left:24.1pt;margin-top:8.3pt;height:8.3pt;width:9.75pt;z-index:251662336;mso-width-relative:page;mso-height-relative:page;" coordsize="21600,21600" o:gfxdata="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miZgNUAAAAHAQAADwAAAAAAAAABACAAAAAiAAAAZHJzL2Rvd25yZXYueG1sUEsBAhQAFAAAAAgA&#10;h07iQE5iPAIoAgAAgAQAAA4AAAAAAAAAAQAgAAAAJAEAAGRycy9lMm9Eb2MueG1sUEsFBgAAAAAG&#10;AAYAWQEAAL4FAAAAAA==&#10;">
                  <v:path/>
                  <v:fill focussize="0,0"/>
                  <v:stroke/>
                  <v:imagedata o:title=""/>
                  <o:lock v:ext="edit"/>
                </v:rect>
              </w:pict>
            </w:r>
            <w:r>
              <w:rPr>
                <w:rFonts w:hint="eastAsia" w:ascii="宋体" w:hAnsi="宋体"/>
                <w:sz w:val="24"/>
                <w:szCs w:val="24"/>
                <w:highlight w:val="none"/>
              </w:rPr>
              <w:t xml:space="preserve">       整改后验收合格</w:t>
            </w:r>
          </w:p>
          <w:p>
            <w:pPr>
              <w:spacing w:line="440" w:lineRule="exact"/>
              <w:rPr>
                <w:rFonts w:ascii="宋体" w:hAnsi="宋体"/>
                <w:sz w:val="24"/>
                <w:szCs w:val="24"/>
                <w:highlight w:val="none"/>
              </w:rPr>
            </w:pPr>
            <w:r>
              <w:rPr>
                <w:rFonts w:ascii="宋体" w:hAnsi="宋体"/>
                <w:sz w:val="24"/>
                <w:szCs w:val="24"/>
                <w:highlight w:val="none"/>
              </w:rPr>
              <w:pict>
                <v:rect id="Rectangle 26" o:spid="_x0000_s1083" o:spt="1" style="position:absolute;left:0pt;margin-left:24.1pt;margin-top:7.55pt;height:8.3pt;width:9.75pt;z-index:251663360;mso-width-relative:page;mso-height-relative:page;"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ZhXQT1QAAAAcBAAAPAAAAAAAAAAEAIAAAACIAAABkcnMvZG93bnJldi54bWxQSwECFAAUAAAA&#10;CACHTuJAe4sFMyoCAACABAAADgAAAAAAAAABACAAAAAkAQAAZHJzL2Uyb0RvYy54bWxQSwUGAAAA&#10;AAYABgBZAQAAwAUAAAAA&#10;">
                  <v:path/>
                  <v:fill focussize="0,0"/>
                  <v:stroke/>
                  <v:imagedata o:title=""/>
                  <o:lock v:ext="edit"/>
                </v:rect>
              </w:pict>
            </w:r>
            <w:r>
              <w:rPr>
                <w:rFonts w:hint="eastAsia" w:ascii="宋体" w:hAnsi="宋体"/>
                <w:sz w:val="24"/>
                <w:szCs w:val="24"/>
                <w:highlight w:val="none"/>
              </w:rPr>
              <w:t xml:space="preserve">       附整改报告</w:t>
            </w:r>
          </w:p>
          <w:p>
            <w:pPr>
              <w:spacing w:line="440" w:lineRule="exact"/>
              <w:rPr>
                <w:rFonts w:ascii="宋体" w:hAnsi="宋体"/>
                <w:sz w:val="24"/>
                <w:szCs w:val="24"/>
                <w:highlight w:val="none"/>
              </w:rPr>
            </w:pPr>
            <w:r>
              <w:rPr>
                <w:rFonts w:ascii="宋体" w:hAnsi="宋体"/>
                <w:sz w:val="24"/>
                <w:szCs w:val="24"/>
                <w:highlight w:val="none"/>
              </w:rPr>
              <w:pict>
                <v:rect id="Rectangle 27" o:spid="_x0000_s1084" o:spt="1" style="position:absolute;left:0pt;margin-left:24.1pt;margin-top:7pt;height:8.3pt;width:9.75pt;z-index:251664384;mso-width-relative:page;mso-height-relative:page;" coordsize="21600,21600" o:gfxdata="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v0f+9YAAAAHAQAADwAAAAAAAAABACAAAAAiAAAAZHJzL2Rvd25yZXYueG1sUEsBAhQAFAAA&#10;AAgAh07iQLTRYD8qAgAAgAQAAA4AAAAAAAAAAQAgAAAAJQEAAGRycy9lMm9Eb2MueG1sUEsFBgAA&#10;AAAGAAYAWQEAAMEFAAAAAA==&#10;">
                  <v:path/>
                  <v:fill focussize="0,0"/>
                  <v:stroke/>
                  <v:imagedata o:title=""/>
                  <o:lock v:ext="edit"/>
                </v:rect>
              </w:pict>
            </w:r>
            <w:r>
              <w:rPr>
                <w:rFonts w:hint="eastAsia" w:ascii="宋体" w:hAnsi="宋体"/>
                <w:sz w:val="24"/>
                <w:szCs w:val="24"/>
                <w:highlight w:val="none"/>
              </w:rPr>
              <w:t xml:space="preserve">       附验收相关说明</w:t>
            </w:r>
          </w:p>
          <w:p>
            <w:pPr>
              <w:spacing w:line="440" w:lineRule="exact"/>
              <w:jc w:val="right"/>
              <w:rPr>
                <w:rFonts w:ascii="宋体" w:hAnsi="宋体"/>
                <w:sz w:val="24"/>
                <w:szCs w:val="24"/>
                <w:highlight w:val="none"/>
              </w:rPr>
            </w:pPr>
            <w:r>
              <w:rPr>
                <w:rFonts w:hint="eastAsia" w:ascii="宋体" w:hAnsi="宋体"/>
                <w:sz w:val="24"/>
                <w:szCs w:val="24"/>
                <w:highlight w:val="none"/>
              </w:rPr>
              <w:t>（公章）</w:t>
            </w:r>
          </w:p>
          <w:p>
            <w:pPr>
              <w:spacing w:line="440" w:lineRule="exact"/>
              <w:rPr>
                <w:rFonts w:ascii="宋体" w:hAnsi="宋体"/>
                <w:sz w:val="24"/>
                <w:szCs w:val="24"/>
                <w:highlight w:val="none"/>
              </w:rPr>
            </w:pPr>
            <w:r>
              <w:rPr>
                <w:rFonts w:hint="eastAsia" w:ascii="宋体" w:hAnsi="宋体"/>
                <w:sz w:val="24"/>
                <w:szCs w:val="24"/>
                <w:highlight w:val="none"/>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exact"/>
        </w:trPr>
        <w:tc>
          <w:tcPr>
            <w:tcW w:w="382" w:type="pct"/>
            <w:gridSpan w:val="3"/>
            <w:vMerge w:val="continue"/>
            <w:vAlign w:val="center"/>
          </w:tcPr>
          <w:p>
            <w:pPr>
              <w:spacing w:line="440" w:lineRule="exact"/>
              <w:jc w:val="center"/>
              <w:rPr>
                <w:rFonts w:ascii="宋体" w:hAnsi="宋体"/>
                <w:sz w:val="24"/>
                <w:szCs w:val="24"/>
                <w:highlight w:val="none"/>
              </w:rPr>
            </w:pPr>
          </w:p>
        </w:tc>
        <w:tc>
          <w:tcPr>
            <w:tcW w:w="1350" w:type="pct"/>
            <w:gridSpan w:val="2"/>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校验收专家</w:t>
            </w:r>
          </w:p>
        </w:tc>
        <w:tc>
          <w:tcPr>
            <w:tcW w:w="1036" w:type="pct"/>
            <w:vAlign w:val="center"/>
          </w:tcPr>
          <w:p>
            <w:pPr>
              <w:spacing w:line="440" w:lineRule="exact"/>
              <w:jc w:val="center"/>
              <w:rPr>
                <w:rFonts w:ascii="宋体" w:hAnsi="宋体"/>
                <w:sz w:val="24"/>
                <w:szCs w:val="24"/>
                <w:highlight w:val="none"/>
              </w:rPr>
            </w:pPr>
          </w:p>
        </w:tc>
        <w:tc>
          <w:tcPr>
            <w:tcW w:w="744" w:type="pct"/>
            <w:gridSpan w:val="2"/>
            <w:vMerge w:val="continue"/>
          </w:tcPr>
          <w:p>
            <w:pPr>
              <w:spacing w:line="440" w:lineRule="exact"/>
              <w:rPr>
                <w:rFonts w:ascii="宋体" w:hAnsi="宋体"/>
                <w:sz w:val="24"/>
                <w:szCs w:val="24"/>
                <w:highlight w:val="none"/>
              </w:rPr>
            </w:pPr>
          </w:p>
        </w:tc>
        <w:tc>
          <w:tcPr>
            <w:tcW w:w="1489" w:type="pct"/>
            <w:gridSpan w:val="4"/>
            <w:vMerge w:val="continue"/>
          </w:tcPr>
          <w:p>
            <w:pPr>
              <w:spacing w:line="44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382" w:type="pct"/>
            <w:gridSpan w:val="3"/>
            <w:vMerge w:val="continue"/>
            <w:vAlign w:val="center"/>
          </w:tcPr>
          <w:p>
            <w:pPr>
              <w:spacing w:line="440" w:lineRule="exact"/>
              <w:jc w:val="center"/>
              <w:rPr>
                <w:rFonts w:ascii="宋体" w:hAnsi="宋体"/>
                <w:sz w:val="24"/>
                <w:szCs w:val="24"/>
                <w:highlight w:val="none"/>
              </w:rPr>
            </w:pPr>
          </w:p>
        </w:tc>
        <w:tc>
          <w:tcPr>
            <w:tcW w:w="1350" w:type="pct"/>
            <w:gridSpan w:val="2"/>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业主专家</w:t>
            </w:r>
          </w:p>
        </w:tc>
        <w:tc>
          <w:tcPr>
            <w:tcW w:w="1036" w:type="pct"/>
            <w:vAlign w:val="center"/>
          </w:tcPr>
          <w:p>
            <w:pPr>
              <w:spacing w:line="440" w:lineRule="exact"/>
              <w:jc w:val="center"/>
              <w:rPr>
                <w:rFonts w:ascii="宋体" w:hAnsi="宋体"/>
                <w:sz w:val="24"/>
                <w:szCs w:val="24"/>
                <w:highlight w:val="none"/>
              </w:rPr>
            </w:pPr>
          </w:p>
        </w:tc>
        <w:tc>
          <w:tcPr>
            <w:tcW w:w="744" w:type="pct"/>
            <w:gridSpan w:val="2"/>
            <w:vMerge w:val="continue"/>
          </w:tcPr>
          <w:p>
            <w:pPr>
              <w:spacing w:line="440" w:lineRule="exact"/>
              <w:rPr>
                <w:rFonts w:ascii="宋体" w:hAnsi="宋体"/>
                <w:sz w:val="24"/>
                <w:szCs w:val="24"/>
                <w:highlight w:val="none"/>
              </w:rPr>
            </w:pPr>
          </w:p>
        </w:tc>
        <w:tc>
          <w:tcPr>
            <w:tcW w:w="1489" w:type="pct"/>
            <w:gridSpan w:val="4"/>
            <w:vMerge w:val="continue"/>
          </w:tcPr>
          <w:p>
            <w:pPr>
              <w:spacing w:line="44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exact"/>
        </w:trPr>
        <w:tc>
          <w:tcPr>
            <w:tcW w:w="382" w:type="pct"/>
            <w:gridSpan w:val="3"/>
            <w:vMerge w:val="continue"/>
            <w:vAlign w:val="center"/>
          </w:tcPr>
          <w:p>
            <w:pPr>
              <w:spacing w:line="440" w:lineRule="exact"/>
              <w:jc w:val="center"/>
              <w:rPr>
                <w:rFonts w:ascii="宋体" w:hAnsi="宋体"/>
                <w:sz w:val="24"/>
                <w:szCs w:val="24"/>
                <w:highlight w:val="none"/>
              </w:rPr>
            </w:pPr>
          </w:p>
        </w:tc>
        <w:tc>
          <w:tcPr>
            <w:tcW w:w="1350" w:type="pct"/>
            <w:gridSpan w:val="2"/>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验收监督人</w:t>
            </w:r>
          </w:p>
        </w:tc>
        <w:tc>
          <w:tcPr>
            <w:tcW w:w="1036" w:type="pct"/>
            <w:vAlign w:val="center"/>
          </w:tcPr>
          <w:p>
            <w:pPr>
              <w:spacing w:line="440" w:lineRule="exact"/>
              <w:jc w:val="center"/>
              <w:rPr>
                <w:rFonts w:ascii="宋体" w:hAnsi="宋体"/>
                <w:sz w:val="24"/>
                <w:szCs w:val="24"/>
                <w:highlight w:val="none"/>
              </w:rPr>
            </w:pPr>
          </w:p>
        </w:tc>
        <w:tc>
          <w:tcPr>
            <w:tcW w:w="744" w:type="pct"/>
            <w:gridSpan w:val="2"/>
            <w:vMerge w:val="continue"/>
          </w:tcPr>
          <w:p>
            <w:pPr>
              <w:spacing w:line="440" w:lineRule="exact"/>
              <w:rPr>
                <w:rFonts w:ascii="宋体" w:hAnsi="宋体"/>
                <w:sz w:val="24"/>
                <w:szCs w:val="24"/>
                <w:highlight w:val="none"/>
              </w:rPr>
            </w:pPr>
          </w:p>
        </w:tc>
        <w:tc>
          <w:tcPr>
            <w:tcW w:w="1489" w:type="pct"/>
            <w:gridSpan w:val="4"/>
            <w:vMerge w:val="continue"/>
          </w:tcPr>
          <w:p>
            <w:pPr>
              <w:spacing w:line="44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exact"/>
        </w:trPr>
        <w:tc>
          <w:tcPr>
            <w:tcW w:w="382" w:type="pct"/>
            <w:gridSpan w:val="3"/>
            <w:vMerge w:val="continue"/>
            <w:vAlign w:val="center"/>
          </w:tcPr>
          <w:p>
            <w:pPr>
              <w:spacing w:line="440" w:lineRule="exact"/>
              <w:jc w:val="center"/>
              <w:rPr>
                <w:rFonts w:ascii="宋体" w:hAnsi="宋体"/>
                <w:sz w:val="24"/>
                <w:szCs w:val="24"/>
                <w:highlight w:val="none"/>
              </w:rPr>
            </w:pPr>
          </w:p>
        </w:tc>
        <w:tc>
          <w:tcPr>
            <w:tcW w:w="1350" w:type="pct"/>
            <w:gridSpan w:val="2"/>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验收组织人</w:t>
            </w:r>
          </w:p>
        </w:tc>
        <w:tc>
          <w:tcPr>
            <w:tcW w:w="1036" w:type="pct"/>
            <w:vAlign w:val="center"/>
          </w:tcPr>
          <w:p>
            <w:pPr>
              <w:spacing w:line="440" w:lineRule="exact"/>
              <w:jc w:val="center"/>
              <w:rPr>
                <w:rFonts w:ascii="宋体" w:hAnsi="宋体"/>
                <w:sz w:val="24"/>
                <w:szCs w:val="24"/>
                <w:highlight w:val="none"/>
              </w:rPr>
            </w:pPr>
          </w:p>
        </w:tc>
        <w:tc>
          <w:tcPr>
            <w:tcW w:w="744" w:type="pct"/>
            <w:gridSpan w:val="2"/>
            <w:vMerge w:val="continue"/>
          </w:tcPr>
          <w:p>
            <w:pPr>
              <w:spacing w:line="440" w:lineRule="exact"/>
              <w:rPr>
                <w:rFonts w:ascii="宋体" w:hAnsi="宋体"/>
                <w:sz w:val="24"/>
                <w:szCs w:val="24"/>
                <w:highlight w:val="none"/>
              </w:rPr>
            </w:pPr>
          </w:p>
        </w:tc>
        <w:tc>
          <w:tcPr>
            <w:tcW w:w="1489" w:type="pct"/>
            <w:gridSpan w:val="4"/>
            <w:vMerge w:val="continue"/>
          </w:tcPr>
          <w:p>
            <w:pPr>
              <w:spacing w:line="44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9" w:hRule="atLeast"/>
        </w:trPr>
        <w:tc>
          <w:tcPr>
            <w:tcW w:w="5000" w:type="pct"/>
            <w:gridSpan w:val="12"/>
            <w:vAlign w:val="center"/>
          </w:tcPr>
          <w:p>
            <w:pPr>
              <w:spacing w:line="440" w:lineRule="exact"/>
              <w:rPr>
                <w:rFonts w:ascii="宋体" w:hAnsi="宋体"/>
                <w:b/>
                <w:sz w:val="30"/>
                <w:szCs w:val="30"/>
                <w:highlight w:val="none"/>
              </w:rPr>
            </w:pPr>
            <w:r>
              <w:rPr>
                <w:rFonts w:hint="eastAsia" w:ascii="宋体" w:hAnsi="宋体"/>
                <w:sz w:val="30"/>
                <w:szCs w:val="30"/>
                <w:highlight w:val="none"/>
              </w:rPr>
              <w:t>备注</w:t>
            </w:r>
            <w:r>
              <w:rPr>
                <w:rFonts w:ascii="宋体" w:hAnsi="宋体"/>
                <w:b/>
                <w:sz w:val="30"/>
                <w:szCs w:val="30"/>
                <w:highlight w:val="none"/>
              </w:rPr>
              <w:t>：</w:t>
            </w:r>
            <w:r>
              <w:rPr>
                <w:rFonts w:hint="eastAsia" w:ascii="宋体" w:hAnsi="宋体"/>
                <w:b/>
                <w:sz w:val="30"/>
                <w:szCs w:val="30"/>
                <w:highlight w:val="none"/>
              </w:rPr>
              <w:t>本栏</w:t>
            </w:r>
            <w:r>
              <w:rPr>
                <w:rFonts w:ascii="宋体" w:hAnsi="宋体"/>
                <w:b/>
                <w:sz w:val="30"/>
                <w:szCs w:val="30"/>
                <w:highlight w:val="none"/>
              </w:rPr>
              <w:t>可不打印</w:t>
            </w:r>
          </w:p>
          <w:p>
            <w:pPr>
              <w:spacing w:line="440" w:lineRule="exact"/>
              <w:rPr>
                <w:rFonts w:ascii="宋体" w:hAnsi="宋体"/>
                <w:sz w:val="30"/>
                <w:szCs w:val="30"/>
                <w:highlight w:val="none"/>
              </w:rPr>
            </w:pPr>
            <w:r>
              <w:rPr>
                <w:rFonts w:hint="eastAsia" w:ascii="宋体" w:hAnsi="宋体"/>
                <w:sz w:val="30"/>
                <w:szCs w:val="30"/>
                <w:highlight w:val="none"/>
              </w:rPr>
              <w:t>1.单台（件）30万元以下且批量金额在80万元以下的采购项目由采购单位组织</w:t>
            </w:r>
            <w:r>
              <w:rPr>
                <w:rFonts w:ascii="宋体" w:hAnsi="宋体"/>
                <w:sz w:val="30"/>
                <w:szCs w:val="30"/>
                <w:highlight w:val="none"/>
              </w:rPr>
              <w:t>安装调试验收和采购单位验收</w:t>
            </w:r>
            <w:r>
              <w:rPr>
                <w:rFonts w:hint="eastAsia" w:ascii="宋体" w:hAnsi="宋体"/>
                <w:sz w:val="30"/>
                <w:szCs w:val="30"/>
                <w:highlight w:val="none"/>
              </w:rPr>
              <w:t>，验收</w:t>
            </w:r>
            <w:r>
              <w:rPr>
                <w:rFonts w:ascii="宋体" w:hAnsi="宋体"/>
                <w:sz w:val="30"/>
                <w:szCs w:val="30"/>
                <w:highlight w:val="none"/>
              </w:rPr>
              <w:t>合格后</w:t>
            </w:r>
            <w:r>
              <w:rPr>
                <w:rFonts w:hint="eastAsia" w:ascii="宋体" w:hAnsi="宋体"/>
                <w:sz w:val="30"/>
                <w:szCs w:val="30"/>
                <w:highlight w:val="none"/>
              </w:rPr>
              <w:t>不需</w:t>
            </w:r>
            <w:r>
              <w:rPr>
                <w:rFonts w:ascii="宋体" w:hAnsi="宋体"/>
                <w:sz w:val="30"/>
                <w:szCs w:val="30"/>
                <w:highlight w:val="none"/>
              </w:rPr>
              <w:t>提交校级验收，</w:t>
            </w:r>
            <w:r>
              <w:rPr>
                <w:rFonts w:hint="eastAsia" w:ascii="宋体" w:hAnsi="宋体"/>
                <w:sz w:val="30"/>
                <w:szCs w:val="30"/>
                <w:highlight w:val="none"/>
              </w:rPr>
              <w:t>下</w:t>
            </w:r>
            <w:r>
              <w:rPr>
                <w:rFonts w:ascii="宋体" w:hAnsi="宋体"/>
                <w:sz w:val="30"/>
                <w:szCs w:val="30"/>
                <w:highlight w:val="none"/>
              </w:rPr>
              <w:t>一步</w:t>
            </w:r>
            <w:r>
              <w:rPr>
                <w:rFonts w:hint="eastAsia" w:ascii="宋体" w:hAnsi="宋体"/>
                <w:sz w:val="30"/>
                <w:szCs w:val="30"/>
                <w:highlight w:val="none"/>
              </w:rPr>
              <w:t>可</w:t>
            </w:r>
            <w:r>
              <w:rPr>
                <w:rFonts w:ascii="宋体" w:hAnsi="宋体"/>
                <w:sz w:val="30"/>
                <w:szCs w:val="30"/>
                <w:highlight w:val="none"/>
              </w:rPr>
              <w:t>办理资产入库</w:t>
            </w:r>
            <w:r>
              <w:rPr>
                <w:rFonts w:hint="eastAsia" w:ascii="宋体" w:hAnsi="宋体"/>
                <w:sz w:val="30"/>
                <w:szCs w:val="30"/>
                <w:highlight w:val="none"/>
              </w:rPr>
              <w:t>和</w:t>
            </w:r>
            <w:r>
              <w:rPr>
                <w:rFonts w:ascii="宋体" w:hAnsi="宋体"/>
                <w:sz w:val="30"/>
                <w:szCs w:val="30"/>
                <w:highlight w:val="none"/>
              </w:rPr>
              <w:t>报销等手续。</w:t>
            </w:r>
          </w:p>
          <w:p>
            <w:pPr>
              <w:spacing w:line="440" w:lineRule="exact"/>
              <w:rPr>
                <w:rFonts w:ascii="宋体" w:hAnsi="宋体"/>
                <w:sz w:val="30"/>
                <w:szCs w:val="30"/>
                <w:highlight w:val="none"/>
              </w:rPr>
            </w:pPr>
            <w:r>
              <w:rPr>
                <w:rFonts w:hint="eastAsia" w:ascii="宋体" w:hAnsi="宋体"/>
                <w:sz w:val="30"/>
                <w:szCs w:val="30"/>
                <w:highlight w:val="none"/>
              </w:rPr>
              <w:t>2.单台（件）30万元（含）以上及批量金额在80万元（含）以上的采购项目，由采购单位组织安装</w:t>
            </w:r>
            <w:r>
              <w:rPr>
                <w:rFonts w:ascii="宋体" w:hAnsi="宋体"/>
                <w:sz w:val="30"/>
                <w:szCs w:val="30"/>
                <w:highlight w:val="none"/>
              </w:rPr>
              <w:t>调试验收和采购单位</w:t>
            </w:r>
            <w:r>
              <w:rPr>
                <w:rFonts w:hint="eastAsia" w:ascii="宋体" w:hAnsi="宋体"/>
                <w:sz w:val="30"/>
                <w:szCs w:val="30"/>
                <w:highlight w:val="none"/>
              </w:rPr>
              <w:t>验收，验收通过后提交校</w:t>
            </w:r>
            <w:r>
              <w:rPr>
                <w:rFonts w:ascii="宋体" w:hAnsi="宋体"/>
                <w:sz w:val="30"/>
                <w:szCs w:val="30"/>
                <w:highlight w:val="none"/>
              </w:rPr>
              <w:t>级</w:t>
            </w:r>
            <w:r>
              <w:rPr>
                <w:rFonts w:hint="eastAsia" w:ascii="宋体" w:hAnsi="宋体"/>
                <w:sz w:val="30"/>
                <w:szCs w:val="30"/>
                <w:highlight w:val="none"/>
              </w:rPr>
              <w:t>验收，校</w:t>
            </w:r>
            <w:r>
              <w:rPr>
                <w:rFonts w:ascii="宋体" w:hAnsi="宋体"/>
                <w:sz w:val="30"/>
                <w:szCs w:val="30"/>
                <w:highlight w:val="none"/>
              </w:rPr>
              <w:t>级</w:t>
            </w:r>
            <w:r>
              <w:rPr>
                <w:rFonts w:hint="eastAsia" w:ascii="宋体" w:hAnsi="宋体"/>
                <w:sz w:val="30"/>
                <w:szCs w:val="30"/>
                <w:highlight w:val="none"/>
              </w:rPr>
              <w:t>验收</w:t>
            </w:r>
            <w:r>
              <w:rPr>
                <w:rFonts w:ascii="宋体" w:hAnsi="宋体"/>
                <w:sz w:val="30"/>
                <w:szCs w:val="30"/>
                <w:highlight w:val="none"/>
              </w:rPr>
              <w:t>合格后</w:t>
            </w:r>
            <w:r>
              <w:rPr>
                <w:rFonts w:hint="eastAsia" w:ascii="宋体" w:hAnsi="宋体"/>
                <w:sz w:val="30"/>
                <w:szCs w:val="30"/>
                <w:highlight w:val="none"/>
              </w:rPr>
              <w:t>，</w:t>
            </w:r>
            <w:r>
              <w:rPr>
                <w:rFonts w:ascii="宋体" w:hAnsi="宋体"/>
                <w:sz w:val="30"/>
                <w:szCs w:val="30"/>
                <w:highlight w:val="none"/>
              </w:rPr>
              <w:t>下一步可办理资产入库</w:t>
            </w:r>
            <w:r>
              <w:rPr>
                <w:rFonts w:hint="eastAsia" w:ascii="宋体" w:hAnsi="宋体"/>
                <w:sz w:val="30"/>
                <w:szCs w:val="30"/>
                <w:highlight w:val="none"/>
              </w:rPr>
              <w:t>和</w:t>
            </w:r>
            <w:r>
              <w:rPr>
                <w:rFonts w:ascii="宋体" w:hAnsi="宋体"/>
                <w:sz w:val="30"/>
                <w:szCs w:val="30"/>
                <w:highlight w:val="none"/>
              </w:rPr>
              <w:t>报销等手续。</w:t>
            </w:r>
          </w:p>
          <w:p>
            <w:pPr>
              <w:spacing w:line="440" w:lineRule="exact"/>
              <w:rPr>
                <w:rFonts w:ascii="宋体" w:hAnsi="宋体"/>
                <w:sz w:val="30"/>
                <w:szCs w:val="30"/>
                <w:highlight w:val="none"/>
              </w:rPr>
            </w:pPr>
            <w:r>
              <w:rPr>
                <w:rFonts w:hint="eastAsia" w:ascii="宋体" w:hAnsi="宋体"/>
                <w:sz w:val="30"/>
                <w:szCs w:val="30"/>
                <w:highlight w:val="none"/>
              </w:rPr>
              <w:t>3.免税进口设备验收</w:t>
            </w:r>
            <w:r>
              <w:rPr>
                <w:rFonts w:ascii="宋体" w:hAnsi="宋体"/>
                <w:sz w:val="30"/>
                <w:szCs w:val="30"/>
                <w:highlight w:val="none"/>
              </w:rPr>
              <w:t>时</w:t>
            </w:r>
            <w:r>
              <w:rPr>
                <w:rFonts w:hint="eastAsia" w:ascii="宋体" w:hAnsi="宋体"/>
                <w:sz w:val="30"/>
                <w:szCs w:val="30"/>
                <w:highlight w:val="none"/>
              </w:rPr>
              <w:t>须核查报</w:t>
            </w:r>
            <w:r>
              <w:rPr>
                <w:rFonts w:ascii="宋体" w:hAnsi="宋体"/>
                <w:sz w:val="30"/>
                <w:szCs w:val="30"/>
                <w:highlight w:val="none"/>
              </w:rPr>
              <w:t>关单</w:t>
            </w:r>
            <w:r>
              <w:rPr>
                <w:rFonts w:hint="eastAsia" w:ascii="宋体" w:hAnsi="宋体"/>
                <w:sz w:val="30"/>
                <w:szCs w:val="30"/>
                <w:highlight w:val="none"/>
              </w:rPr>
              <w:t>和</w:t>
            </w:r>
            <w:r>
              <w:rPr>
                <w:rFonts w:ascii="宋体" w:hAnsi="宋体"/>
                <w:sz w:val="30"/>
                <w:szCs w:val="30"/>
                <w:highlight w:val="none"/>
              </w:rPr>
              <w:t>免税证明</w:t>
            </w:r>
            <w:r>
              <w:rPr>
                <w:rFonts w:hint="eastAsia" w:ascii="宋体" w:hAnsi="宋体"/>
                <w:sz w:val="30"/>
                <w:szCs w:val="30"/>
                <w:highlight w:val="none"/>
              </w:rPr>
              <w:t>。</w:t>
            </w:r>
          </w:p>
          <w:p>
            <w:pPr>
              <w:spacing w:line="440" w:lineRule="exact"/>
              <w:rPr>
                <w:rFonts w:ascii="宋体" w:hAnsi="宋体"/>
                <w:sz w:val="30"/>
                <w:szCs w:val="30"/>
                <w:highlight w:val="none"/>
              </w:rPr>
            </w:pPr>
            <w:r>
              <w:rPr>
                <w:rFonts w:hint="eastAsia" w:ascii="宋体" w:hAnsi="宋体"/>
                <w:sz w:val="30"/>
                <w:szCs w:val="30"/>
                <w:highlight w:val="none"/>
              </w:rPr>
              <w:t>4.申请校级验收时，需提交本验收单1式4份，成交通知书（复印件），采购合同（复印件）；单台（件）30万元（含）以上采购</w:t>
            </w:r>
            <w:r>
              <w:rPr>
                <w:rFonts w:ascii="宋体" w:hAnsi="宋体"/>
                <w:sz w:val="30"/>
                <w:szCs w:val="30"/>
                <w:highlight w:val="none"/>
              </w:rPr>
              <w:t>项目</w:t>
            </w:r>
            <w:r>
              <w:rPr>
                <w:rFonts w:hint="eastAsia" w:ascii="宋体" w:hAnsi="宋体"/>
                <w:sz w:val="30"/>
                <w:szCs w:val="30"/>
                <w:highlight w:val="none"/>
              </w:rPr>
              <w:t>，需提交设备使用记录（复印件），或供货单位和采购单位签字或盖章的测试报告（</w:t>
            </w:r>
            <w:r>
              <w:rPr>
                <w:rFonts w:ascii="宋体" w:hAnsi="宋体"/>
                <w:sz w:val="30"/>
                <w:szCs w:val="30"/>
                <w:highlight w:val="none"/>
              </w:rPr>
              <w:t>复印件）</w:t>
            </w:r>
            <w:r>
              <w:rPr>
                <w:rFonts w:hint="eastAsia" w:ascii="宋体" w:hAnsi="宋体"/>
                <w:sz w:val="30"/>
                <w:szCs w:val="30"/>
                <w:highlight w:val="none"/>
              </w:rPr>
              <w:t>；免税进口</w:t>
            </w:r>
            <w:r>
              <w:rPr>
                <w:rFonts w:ascii="宋体" w:hAnsi="宋体"/>
                <w:sz w:val="30"/>
                <w:szCs w:val="30"/>
                <w:highlight w:val="none"/>
              </w:rPr>
              <w:t>设备</w:t>
            </w:r>
            <w:r>
              <w:rPr>
                <w:rFonts w:hint="eastAsia" w:ascii="宋体" w:hAnsi="宋体"/>
                <w:sz w:val="30"/>
                <w:szCs w:val="30"/>
                <w:highlight w:val="none"/>
              </w:rPr>
              <w:t>需</w:t>
            </w:r>
            <w:r>
              <w:rPr>
                <w:rFonts w:ascii="宋体" w:hAnsi="宋体"/>
                <w:sz w:val="30"/>
                <w:szCs w:val="30"/>
                <w:highlight w:val="none"/>
              </w:rPr>
              <w:t>提交报关单</w:t>
            </w:r>
            <w:r>
              <w:rPr>
                <w:rFonts w:hint="eastAsia" w:ascii="宋体" w:hAnsi="宋体"/>
                <w:sz w:val="30"/>
                <w:szCs w:val="30"/>
                <w:highlight w:val="none"/>
              </w:rPr>
              <w:t>和</w:t>
            </w:r>
            <w:r>
              <w:rPr>
                <w:rFonts w:ascii="宋体" w:hAnsi="宋体"/>
                <w:sz w:val="30"/>
                <w:szCs w:val="30"/>
                <w:highlight w:val="none"/>
              </w:rPr>
              <w:t>免税证明。</w:t>
            </w:r>
          </w:p>
          <w:p>
            <w:pPr>
              <w:spacing w:line="440" w:lineRule="exact"/>
              <w:rPr>
                <w:rFonts w:ascii="宋体" w:hAnsi="宋体"/>
                <w:sz w:val="30"/>
                <w:szCs w:val="30"/>
                <w:highlight w:val="none"/>
              </w:rPr>
            </w:pPr>
            <w:r>
              <w:rPr>
                <w:rFonts w:ascii="宋体" w:hAnsi="宋体"/>
                <w:sz w:val="30"/>
                <w:szCs w:val="30"/>
                <w:highlight w:val="none"/>
              </w:rPr>
              <w:t>5</w:t>
            </w:r>
            <w:r>
              <w:rPr>
                <w:rFonts w:hint="eastAsia" w:ascii="宋体" w:hAnsi="宋体"/>
                <w:b/>
                <w:sz w:val="30"/>
                <w:szCs w:val="30"/>
                <w:highlight w:val="none"/>
              </w:rPr>
              <w:t>.校</w:t>
            </w:r>
            <w:r>
              <w:rPr>
                <w:rFonts w:ascii="宋体" w:hAnsi="宋体"/>
                <w:b/>
                <w:sz w:val="30"/>
                <w:szCs w:val="30"/>
                <w:highlight w:val="none"/>
              </w:rPr>
              <w:t>级</w:t>
            </w:r>
            <w:r>
              <w:rPr>
                <w:rFonts w:hint="eastAsia" w:ascii="宋体" w:hAnsi="宋体"/>
                <w:b/>
                <w:sz w:val="30"/>
                <w:szCs w:val="30"/>
                <w:highlight w:val="none"/>
              </w:rPr>
              <w:t>验收时，采购单位要准备竞价文件、报价文件、采购合同等材料，以备专家核查。</w:t>
            </w:r>
          </w:p>
          <w:p>
            <w:pPr>
              <w:spacing w:line="440" w:lineRule="exact"/>
              <w:rPr>
                <w:rFonts w:ascii="宋体" w:hAnsi="宋体"/>
                <w:sz w:val="30"/>
                <w:szCs w:val="30"/>
                <w:highlight w:val="none"/>
              </w:rPr>
            </w:pPr>
            <w:r>
              <w:rPr>
                <w:rFonts w:hint="eastAsia" w:ascii="宋体" w:hAnsi="宋体"/>
                <w:sz w:val="30"/>
                <w:szCs w:val="30"/>
                <w:highlight w:val="none"/>
              </w:rPr>
              <w:t>6.验收单格式要求：本表每份一张，用A4纸打印或手填。验收货物较多的，货物清单可另附并加盖采购单位公章，但本表仍做单页，不可分页打印。</w:t>
            </w:r>
          </w:p>
          <w:p>
            <w:pPr>
              <w:spacing w:line="440" w:lineRule="exact"/>
              <w:rPr>
                <w:rFonts w:ascii="宋体" w:hAnsi="宋体"/>
                <w:sz w:val="30"/>
                <w:szCs w:val="30"/>
                <w:highlight w:val="none"/>
              </w:rPr>
            </w:pPr>
            <w:r>
              <w:rPr>
                <w:rFonts w:hint="eastAsia" w:ascii="宋体" w:hAnsi="宋体"/>
                <w:sz w:val="30"/>
                <w:szCs w:val="30"/>
                <w:highlight w:val="none"/>
              </w:rPr>
              <w:t>7.校级</w:t>
            </w:r>
            <w:r>
              <w:rPr>
                <w:rFonts w:ascii="宋体" w:hAnsi="宋体"/>
                <w:sz w:val="30"/>
                <w:szCs w:val="30"/>
                <w:highlight w:val="none"/>
              </w:rPr>
              <w:t>验收</w:t>
            </w:r>
            <w:r>
              <w:rPr>
                <w:rFonts w:hint="eastAsia" w:ascii="宋体" w:hAnsi="宋体"/>
                <w:sz w:val="30"/>
                <w:szCs w:val="30"/>
                <w:highlight w:val="none"/>
              </w:rPr>
              <w:t>咨询电话：</w:t>
            </w:r>
            <w:r>
              <w:rPr>
                <w:rFonts w:ascii="宋体" w:hAnsi="宋体"/>
                <w:sz w:val="30"/>
                <w:szCs w:val="30"/>
                <w:highlight w:val="none"/>
              </w:rPr>
              <w:t>83746975</w:t>
            </w:r>
            <w:r>
              <w:rPr>
                <w:rFonts w:hint="eastAsia" w:ascii="宋体" w:hAnsi="宋体"/>
                <w:sz w:val="30"/>
                <w:szCs w:val="30"/>
                <w:highlight w:val="none"/>
              </w:rPr>
              <w:t>，明</w:t>
            </w:r>
            <w:r>
              <w:rPr>
                <w:rFonts w:ascii="宋体" w:hAnsi="宋体"/>
                <w:sz w:val="30"/>
                <w:szCs w:val="30"/>
                <w:highlight w:val="none"/>
              </w:rPr>
              <w:t>南附</w:t>
            </w:r>
            <w:r>
              <w:rPr>
                <w:rFonts w:hint="eastAsia" w:ascii="宋体" w:hAnsi="宋体"/>
                <w:sz w:val="30"/>
                <w:szCs w:val="30"/>
                <w:highlight w:val="none"/>
              </w:rPr>
              <w:t>楼105室。</w:t>
            </w:r>
          </w:p>
        </w:tc>
      </w:tr>
    </w:tbl>
    <w:p>
      <w:pPr>
        <w:spacing w:line="460" w:lineRule="exact"/>
        <w:jc w:val="center"/>
        <w:rPr>
          <w:rFonts w:ascii="宋体" w:hAnsi="宋体"/>
          <w:b/>
          <w:sz w:val="28"/>
          <w:szCs w:val="28"/>
        </w:rPr>
      </w:pPr>
    </w:p>
    <w:p>
      <w:pPr>
        <w:spacing w:line="460" w:lineRule="exact"/>
        <w:jc w:val="center"/>
        <w:rPr>
          <w:rFonts w:hint="eastAsia" w:ascii="宋体" w:hAnsi="宋体"/>
          <w:b/>
          <w:color w:val="auto"/>
          <w:sz w:val="28"/>
          <w:szCs w:val="28"/>
          <w:highlight w:val="none"/>
        </w:rPr>
      </w:pPr>
    </w:p>
    <w:p>
      <w:pPr>
        <w:spacing w:line="460" w:lineRule="exact"/>
        <w:jc w:val="center"/>
        <w:rPr>
          <w:rFonts w:hint="eastAsia" w:ascii="宋体" w:hAnsi="宋体"/>
          <w:b/>
          <w:color w:val="auto"/>
          <w:sz w:val="28"/>
          <w:szCs w:val="28"/>
          <w:highlight w:val="none"/>
        </w:rPr>
      </w:pPr>
    </w:p>
    <w:p>
      <w:pPr>
        <w:spacing w:line="460" w:lineRule="exact"/>
        <w:jc w:val="center"/>
        <w:rPr>
          <w:rFonts w:ascii="宋体" w:hAnsi="宋体"/>
          <w:b/>
          <w:color w:val="auto"/>
          <w:sz w:val="28"/>
          <w:szCs w:val="28"/>
          <w:highlight w:val="none"/>
        </w:rPr>
      </w:pPr>
      <w:r>
        <w:rPr>
          <w:rFonts w:hint="eastAsia" w:ascii="宋体" w:hAnsi="宋体"/>
          <w:b/>
          <w:color w:val="auto"/>
          <w:sz w:val="28"/>
          <w:szCs w:val="28"/>
          <w:highlight w:val="none"/>
        </w:rPr>
        <w:t>第五章  报价文件格式</w:t>
      </w:r>
    </w:p>
    <w:p>
      <w:pPr>
        <w:spacing w:line="460" w:lineRule="exact"/>
        <w:jc w:val="center"/>
        <w:rPr>
          <w:rFonts w:ascii="宋体" w:hAnsi="宋体"/>
          <w:b/>
          <w:color w:val="auto"/>
          <w:sz w:val="28"/>
          <w:szCs w:val="28"/>
          <w:highlight w:val="none"/>
        </w:rPr>
      </w:pPr>
      <w:r>
        <w:rPr>
          <w:rFonts w:hint="eastAsia" w:ascii="宋体" w:hAnsi="宋体"/>
          <w:b/>
          <w:color w:val="auto"/>
          <w:sz w:val="28"/>
          <w:szCs w:val="28"/>
          <w:highlight w:val="none"/>
        </w:rPr>
        <w:t>（包含但不仅限于以下内容）</w:t>
      </w:r>
    </w:p>
    <w:p>
      <w:pPr>
        <w:numPr>
          <w:ilvl w:val="0"/>
          <w:numId w:val="2"/>
        </w:numPr>
        <w:spacing w:line="380" w:lineRule="exact"/>
        <w:ind w:firstLine="480"/>
        <w:rPr>
          <w:rFonts w:ascii="宋体" w:hAnsi="宋体"/>
          <w:color w:val="auto"/>
          <w:sz w:val="24"/>
          <w:szCs w:val="24"/>
          <w:highlight w:val="none"/>
        </w:rPr>
      </w:pPr>
      <w:r>
        <w:rPr>
          <w:rFonts w:hint="eastAsia" w:ascii="宋体" w:hAnsi="宋体"/>
          <w:color w:val="auto"/>
          <w:sz w:val="24"/>
          <w:szCs w:val="24"/>
          <w:highlight w:val="none"/>
        </w:rPr>
        <w:t>营业执照或事业单位法人证书复印件</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2、财务状况报告（或）资格承诺</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3、依法缴纳税收凭据（或）资格承诺</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4、依法缴纳社会保障资金凭据（或）资格承诺</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5、具备履行合同所必需的设备和专业技术能力的书面声明</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6、参加采购活动前三年内在经营活动中没有重大违法记录书面声明</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7、信用信息查询结果</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8、法定代表人授权书</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9、竞价书</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10、竞价一览表</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11、技术和服务要求响应表</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12、商务条件响应表</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13、属于政府强制节能产品的证明材料（若有）</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14、售后服务承诺</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15、竞价人认为需提供的其他资料</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16、网上竞价承诺书</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17、网上竞价采购合同送达承诺书</w:t>
      </w:r>
    </w:p>
    <w:p>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18、代理服务费承诺书</w:t>
      </w:r>
    </w:p>
    <w:p>
      <w:pPr>
        <w:spacing w:line="380" w:lineRule="exact"/>
        <w:rPr>
          <w:rFonts w:ascii="宋体" w:hAnsi="宋体" w:cs="宋体"/>
          <w:color w:val="auto"/>
          <w:kern w:val="0"/>
          <w:sz w:val="24"/>
          <w:highlight w:val="none"/>
        </w:rPr>
      </w:pPr>
      <w:r>
        <w:rPr>
          <w:rFonts w:ascii="宋体" w:hAnsi="宋体" w:cs="宋体"/>
          <w:color w:val="auto"/>
          <w:kern w:val="0"/>
          <w:sz w:val="24"/>
          <w:highlight w:val="none"/>
        </w:rPr>
        <w:br w:type="page"/>
      </w:r>
      <w:r>
        <w:rPr>
          <w:rFonts w:hint="eastAsia" w:ascii="宋体" w:hAnsi="宋体" w:cs="宋体"/>
          <w:color w:val="auto"/>
          <w:kern w:val="0"/>
          <w:sz w:val="24"/>
          <w:highlight w:val="none"/>
        </w:rPr>
        <w:t>报价</w:t>
      </w:r>
      <w:r>
        <w:rPr>
          <w:rFonts w:ascii="宋体" w:hAnsi="宋体" w:cs="宋体"/>
          <w:color w:val="auto"/>
          <w:kern w:val="0"/>
          <w:sz w:val="24"/>
          <w:highlight w:val="none"/>
        </w:rPr>
        <w:t>文件格式：</w:t>
      </w:r>
    </w:p>
    <w:p>
      <w:pPr>
        <w:spacing w:line="500" w:lineRule="atLeast"/>
        <w:rPr>
          <w:rFonts w:ascii="宋体" w:hAnsi="宋体"/>
          <w:b/>
          <w:color w:val="auto"/>
          <w:sz w:val="52"/>
          <w:szCs w:val="52"/>
          <w:highlight w:val="none"/>
        </w:rPr>
      </w:pPr>
    </w:p>
    <w:p>
      <w:pPr>
        <w:spacing w:line="500" w:lineRule="atLeast"/>
        <w:rPr>
          <w:rFonts w:ascii="宋体" w:hAnsi="宋体"/>
          <w:b/>
          <w:color w:val="auto"/>
          <w:sz w:val="52"/>
          <w:szCs w:val="52"/>
          <w:highlight w:val="none"/>
        </w:rPr>
      </w:pPr>
    </w:p>
    <w:p>
      <w:pPr>
        <w:spacing w:line="500" w:lineRule="atLeast"/>
        <w:jc w:val="center"/>
        <w:rPr>
          <w:rFonts w:ascii="宋体" w:hAnsi="宋体"/>
          <w:b/>
          <w:bCs/>
          <w:color w:val="auto"/>
          <w:sz w:val="24"/>
          <w:highlight w:val="none"/>
        </w:rPr>
      </w:pPr>
      <w:r>
        <w:rPr>
          <w:rFonts w:hint="eastAsia" w:ascii="宋体" w:hAnsi="宋体"/>
          <w:b/>
          <w:color w:val="auto"/>
          <w:sz w:val="52"/>
          <w:szCs w:val="52"/>
          <w:highlight w:val="none"/>
        </w:rPr>
        <w:t>网上竞价报价文件</w:t>
      </w: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b/>
          <w:bCs/>
          <w:color w:val="auto"/>
          <w:sz w:val="24"/>
          <w:highlight w:val="none"/>
        </w:rPr>
      </w:pPr>
    </w:p>
    <w:p>
      <w:pPr>
        <w:spacing w:line="500" w:lineRule="atLeast"/>
        <w:rPr>
          <w:rFonts w:ascii="宋体" w:hAnsi="宋体"/>
          <w:color w:val="auto"/>
          <w:sz w:val="24"/>
          <w:highlight w:val="none"/>
        </w:rPr>
      </w:pPr>
    </w:p>
    <w:p>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编 号：</w:t>
      </w:r>
    </w:p>
    <w:p>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名 称：</w:t>
      </w:r>
    </w:p>
    <w:p>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竞价人名 称：</w:t>
      </w:r>
    </w:p>
    <w:p>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联系人及电话：</w:t>
      </w:r>
    </w:p>
    <w:p>
      <w:pPr>
        <w:spacing w:line="500" w:lineRule="atLeast"/>
        <w:ind w:firstLine="2108" w:firstLineChars="750"/>
        <w:rPr>
          <w:rFonts w:ascii="宋体" w:hAnsi="宋体"/>
          <w:color w:val="auto"/>
          <w:sz w:val="24"/>
          <w:highlight w:val="none"/>
        </w:rPr>
      </w:pPr>
      <w:r>
        <w:rPr>
          <w:rFonts w:hint="eastAsia" w:ascii="宋体" w:hAnsi="宋体"/>
          <w:b/>
          <w:bCs/>
          <w:color w:val="auto"/>
          <w:sz w:val="28"/>
          <w:szCs w:val="21"/>
          <w:highlight w:val="none"/>
        </w:rPr>
        <w:t>日      期：</w:t>
      </w:r>
    </w:p>
    <w:p>
      <w:pPr>
        <w:jc w:val="left"/>
        <w:rPr>
          <w:rFonts w:ascii="宋体" w:hAnsi="宋体" w:cs="宋体"/>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w:t>
      </w:r>
    </w:p>
    <w:p>
      <w:pPr>
        <w:jc w:val="center"/>
        <w:rPr>
          <w:rFonts w:ascii="宋体" w:hAnsi="宋体"/>
          <w:b/>
          <w:bCs/>
          <w:color w:val="auto"/>
          <w:sz w:val="28"/>
          <w:szCs w:val="28"/>
          <w:highlight w:val="none"/>
        </w:rPr>
      </w:pPr>
      <w:r>
        <w:rPr>
          <w:rFonts w:hint="eastAsia" w:ascii="宋体" w:hAnsi="宋体"/>
          <w:b/>
          <w:bCs/>
          <w:color w:val="auto"/>
          <w:sz w:val="28"/>
          <w:szCs w:val="28"/>
          <w:highlight w:val="none"/>
        </w:rPr>
        <w:t>营业执照等证明文件</w:t>
      </w:r>
    </w:p>
    <w:p>
      <w:pPr>
        <w:ind w:firstLine="422" w:firstLineChars="200"/>
        <w:jc w:val="left"/>
        <w:rPr>
          <w:rFonts w:ascii="宋体" w:hAnsi="宋体"/>
          <w:color w:val="auto"/>
          <w:sz w:val="24"/>
          <w:szCs w:val="24"/>
          <w:highlight w:val="none"/>
        </w:rPr>
      </w:pPr>
      <w:bookmarkStart w:id="0" w:name="OLE_LINK1"/>
      <w:r>
        <w:rPr>
          <w:rFonts w:hint="eastAsia"/>
          <w:b/>
          <w:color w:val="auto"/>
          <w:highlight w:val="none"/>
        </w:rPr>
        <w:t>竞价</w:t>
      </w:r>
      <w:r>
        <w:rPr>
          <w:b/>
          <w:color w:val="auto"/>
          <w:highlight w:val="none"/>
        </w:rPr>
        <w:t>人为企业的，提供有效的营业执照复印件；</w:t>
      </w:r>
      <w:r>
        <w:rPr>
          <w:rFonts w:hint="eastAsia"/>
          <w:b/>
          <w:color w:val="auto"/>
          <w:highlight w:val="none"/>
        </w:rPr>
        <w:t>竞价</w:t>
      </w:r>
      <w:r>
        <w:rPr>
          <w:b/>
          <w:color w:val="auto"/>
          <w:highlight w:val="none"/>
        </w:rPr>
        <w:t>人为事业单位的，提供有效的事业单位法人证书复印件；</w:t>
      </w:r>
      <w:r>
        <w:rPr>
          <w:rFonts w:hint="eastAsia"/>
          <w:b/>
          <w:color w:val="auto"/>
          <w:highlight w:val="none"/>
        </w:rPr>
        <w:t>竞价</w:t>
      </w:r>
      <w:r>
        <w:rPr>
          <w:b/>
          <w:color w:val="auto"/>
          <w:highlight w:val="none"/>
        </w:rPr>
        <w:t>人为社会团体的，提供有效的社会团体法人登记证书复印件；</w:t>
      </w:r>
      <w:r>
        <w:rPr>
          <w:rFonts w:hint="eastAsia"/>
          <w:b/>
          <w:color w:val="auto"/>
          <w:highlight w:val="none"/>
        </w:rPr>
        <w:t>竞价</w:t>
      </w:r>
      <w:r>
        <w:rPr>
          <w:b/>
          <w:color w:val="auto"/>
          <w:highlight w:val="none"/>
        </w:rPr>
        <w:t>人为合伙企业、个体工商户的，提供有效的营业执照复印件；</w:t>
      </w:r>
      <w:r>
        <w:rPr>
          <w:rFonts w:hint="eastAsia"/>
          <w:b/>
          <w:color w:val="auto"/>
          <w:highlight w:val="none"/>
        </w:rPr>
        <w:t>竞价</w:t>
      </w:r>
      <w:r>
        <w:rPr>
          <w:b/>
          <w:color w:val="auto"/>
          <w:highlight w:val="none"/>
        </w:rPr>
        <w:t>人为非企业专业服务机构的，提供有效的执业许可证等证明材料复印件；</w:t>
      </w:r>
      <w:r>
        <w:rPr>
          <w:rFonts w:hint="eastAsia"/>
          <w:b/>
          <w:color w:val="auto"/>
          <w:highlight w:val="none"/>
        </w:rPr>
        <w:t>竞价</w:t>
      </w:r>
      <w:r>
        <w:rPr>
          <w:b/>
          <w:color w:val="auto"/>
          <w:highlight w:val="none"/>
        </w:rPr>
        <w:t>人为自然人的，提供有效的自然人身份证件复印件；其他</w:t>
      </w:r>
      <w:r>
        <w:rPr>
          <w:rFonts w:hint="eastAsia"/>
          <w:b/>
          <w:color w:val="auto"/>
          <w:highlight w:val="none"/>
        </w:rPr>
        <w:t>竞价</w:t>
      </w:r>
      <w:r>
        <w:rPr>
          <w:b/>
          <w:color w:val="auto"/>
          <w:highlight w:val="none"/>
        </w:rPr>
        <w:t>人应按照有关法律、法规和规章规定，提供有效的相应具体证照复印件。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pPr>
              <w:jc w:val="left"/>
              <w:rPr>
                <w:rFonts w:ascii="宋体" w:hAnsi="宋体" w:cs="宋体"/>
                <w:b/>
                <w:color w:val="auto"/>
                <w:kern w:val="0"/>
                <w:sz w:val="24"/>
                <w:highlight w:val="none"/>
              </w:rPr>
            </w:pPr>
          </w:p>
        </w:tc>
      </w:tr>
    </w:tbl>
    <w:p>
      <w:pPr>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jc w:val="left"/>
        <w:rPr>
          <w:rFonts w:ascii="宋体" w:hAnsi="宋体" w:cs="宋体"/>
          <w:color w:val="auto"/>
          <w:kern w:val="0"/>
          <w:sz w:val="24"/>
          <w:highlight w:val="none"/>
        </w:rPr>
      </w:pPr>
      <w:r>
        <w:rPr>
          <w:rFonts w:hint="eastAsia" w:ascii="宋体" w:hAnsi="宋体" w:cs="宋体"/>
          <w:b/>
          <w:color w:val="auto"/>
          <w:kern w:val="0"/>
          <w:sz w:val="24"/>
          <w:highlight w:val="none"/>
        </w:rPr>
        <w:t>附件2：</w:t>
      </w:r>
    </w:p>
    <w:p>
      <w:pPr>
        <w:jc w:val="center"/>
        <w:rPr>
          <w:rFonts w:ascii="宋体" w:hAnsi="宋体"/>
          <w:b/>
          <w:bCs/>
          <w:color w:val="auto"/>
          <w:sz w:val="28"/>
          <w:szCs w:val="28"/>
          <w:highlight w:val="none"/>
        </w:rPr>
      </w:pPr>
      <w:r>
        <w:rPr>
          <w:rFonts w:hint="eastAsia" w:ascii="宋体" w:hAnsi="宋体"/>
          <w:b/>
          <w:bCs/>
          <w:color w:val="auto"/>
          <w:sz w:val="28"/>
          <w:szCs w:val="28"/>
          <w:highlight w:val="none"/>
        </w:rPr>
        <w:t>财务状况报告</w:t>
      </w:r>
    </w:p>
    <w:p>
      <w:pPr>
        <w:ind w:firstLine="422" w:firstLineChars="200"/>
        <w:jc w:val="left"/>
        <w:rPr>
          <w:rFonts w:ascii="宋体" w:hAnsi="宋体"/>
          <w:color w:val="auto"/>
          <w:sz w:val="24"/>
          <w:szCs w:val="24"/>
          <w:highlight w:val="none"/>
        </w:rPr>
      </w:pPr>
      <w:r>
        <w:rPr>
          <w:rFonts w:hint="eastAsia"/>
          <w:b/>
          <w:color w:val="auto"/>
          <w:highlight w:val="none"/>
        </w:rPr>
        <w:t>竞价人</w:t>
      </w:r>
      <w:r>
        <w:rPr>
          <w:b/>
          <w:color w:val="auto"/>
          <w:highlight w:val="none"/>
        </w:rPr>
        <w:t>提供的财务报告复印件（成立年限按照竞价截止时间推算）应符合下列规定： a.成立年限满1年及以上的</w:t>
      </w:r>
      <w:r>
        <w:rPr>
          <w:rFonts w:hint="eastAsia"/>
          <w:b/>
          <w:color w:val="auto"/>
          <w:highlight w:val="none"/>
        </w:rPr>
        <w:t>竞价人</w:t>
      </w:r>
      <w:r>
        <w:rPr>
          <w:b/>
          <w:color w:val="auto"/>
          <w:highlight w:val="none"/>
        </w:rPr>
        <w:t>，提供经审计的上一年度的年度财务报告。 b.成立年限满半年但不足1年的</w:t>
      </w:r>
      <w:r>
        <w:rPr>
          <w:rFonts w:hint="eastAsia"/>
          <w:b/>
          <w:color w:val="auto"/>
          <w:highlight w:val="none"/>
        </w:rPr>
        <w:t>竞价人</w:t>
      </w:r>
      <w:r>
        <w:rPr>
          <w:b/>
          <w:color w:val="auto"/>
          <w:highlight w:val="none"/>
        </w:rPr>
        <w:t>，提供该半年度中任一季度的季度财务报告或该半年度的半年度财务报告。 c.无法按照以上a、b项规定提供财务报告复印件的</w:t>
      </w:r>
      <w:r>
        <w:rPr>
          <w:rFonts w:hint="eastAsia"/>
          <w:b/>
          <w:color w:val="auto"/>
          <w:highlight w:val="none"/>
        </w:rPr>
        <w:t>竞价人</w:t>
      </w:r>
      <w:r>
        <w:rPr>
          <w:b/>
          <w:color w:val="auto"/>
          <w:highlight w:val="none"/>
        </w:rPr>
        <w:t>（包括但不限于：成立年限满1年及以上的</w:t>
      </w:r>
      <w:r>
        <w:rPr>
          <w:rFonts w:hint="eastAsia"/>
          <w:b/>
          <w:color w:val="auto"/>
          <w:highlight w:val="none"/>
        </w:rPr>
        <w:t>竞价人</w:t>
      </w:r>
      <w:r>
        <w:rPr>
          <w:b/>
          <w:color w:val="auto"/>
          <w:highlight w:val="none"/>
        </w:rPr>
        <w:t>、成立年限满半年但不足1年的</w:t>
      </w:r>
      <w:r>
        <w:rPr>
          <w:rFonts w:hint="eastAsia"/>
          <w:b/>
          <w:color w:val="auto"/>
          <w:highlight w:val="none"/>
        </w:rPr>
        <w:t>竞价人</w:t>
      </w:r>
      <w:r>
        <w:rPr>
          <w:b/>
          <w:color w:val="auto"/>
          <w:highlight w:val="none"/>
        </w:rPr>
        <w:t>、成立年限不足半年的</w:t>
      </w:r>
      <w:r>
        <w:rPr>
          <w:rFonts w:hint="eastAsia"/>
          <w:b/>
          <w:color w:val="auto"/>
          <w:highlight w:val="none"/>
        </w:rPr>
        <w:t>竞价人</w:t>
      </w:r>
      <w:r>
        <w:rPr>
          <w:b/>
          <w:color w:val="auto"/>
          <w:highlight w:val="none"/>
        </w:rPr>
        <w:t>），应选择提供资信证明复印件。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pPr>
              <w:jc w:val="left"/>
              <w:rPr>
                <w:rFonts w:ascii="宋体" w:hAnsi="宋体" w:cs="宋体"/>
                <w:b/>
                <w:color w:val="auto"/>
                <w:kern w:val="0"/>
                <w:sz w:val="24"/>
                <w:highlight w:val="none"/>
              </w:rPr>
            </w:pPr>
          </w:p>
        </w:tc>
      </w:tr>
    </w:tbl>
    <w:p>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spacing w:line="480" w:lineRule="auto"/>
        <w:ind w:firstLine="482" w:firstLineChars="200"/>
        <w:jc w:val="left"/>
        <w:rPr>
          <w:rFonts w:ascii="宋体" w:hAnsi="宋体"/>
          <w:color w:val="auto"/>
          <w:sz w:val="24"/>
          <w:szCs w:val="24"/>
          <w:highlight w:val="none"/>
        </w:rPr>
      </w:pPr>
      <w:r>
        <w:rPr>
          <w:rFonts w:hint="eastAsia" w:ascii="宋体" w:hAnsi="宋体" w:cs="宋体"/>
          <w:b/>
          <w:color w:val="auto"/>
          <w:kern w:val="0"/>
          <w:sz w:val="24"/>
          <w:highlight w:val="none"/>
        </w:rPr>
        <w:t>附件3：</w:t>
      </w:r>
    </w:p>
    <w:p>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依法缴纳税收凭据</w:t>
      </w:r>
    </w:p>
    <w:p>
      <w:pPr>
        <w:spacing w:line="440" w:lineRule="exact"/>
        <w:ind w:firstLine="422" w:firstLineChars="200"/>
        <w:rPr>
          <w:rFonts w:ascii="宋体" w:hAnsi="宋体"/>
          <w:b/>
          <w:color w:val="auto"/>
          <w:sz w:val="24"/>
          <w:szCs w:val="24"/>
          <w:highlight w:val="none"/>
        </w:rPr>
      </w:pPr>
      <w:r>
        <w:rPr>
          <w:rFonts w:hint="eastAsia"/>
          <w:b/>
          <w:color w:val="auto"/>
          <w:highlight w:val="none"/>
        </w:rPr>
        <w:t>竞价人</w:t>
      </w:r>
      <w:r>
        <w:rPr>
          <w:b/>
          <w:color w:val="auto"/>
          <w:highlight w:val="none"/>
        </w:rPr>
        <w:t>提供的税收缴纳凭据复印件应符合下列规定： a.竞价截止时间前（不含竞价截止时间的当月）已依法缴纳税收的</w:t>
      </w:r>
      <w:r>
        <w:rPr>
          <w:rFonts w:hint="eastAsia"/>
          <w:b/>
          <w:color w:val="auto"/>
          <w:highlight w:val="none"/>
        </w:rPr>
        <w:t>竞价人</w:t>
      </w:r>
      <w:r>
        <w:rPr>
          <w:b/>
          <w:color w:val="auto"/>
          <w:highlight w:val="none"/>
        </w:rPr>
        <w:t>，提供竞价截止时间前六个月（不含竞价截止时间的当月）中任一月份的税收缴纳凭据复印件。 b.竞价截止时间的当月成立的</w:t>
      </w:r>
      <w:r>
        <w:rPr>
          <w:rFonts w:hint="eastAsia"/>
          <w:b/>
          <w:color w:val="auto"/>
          <w:highlight w:val="none"/>
        </w:rPr>
        <w:t>竞价人</w:t>
      </w:r>
      <w:r>
        <w:rPr>
          <w:b/>
          <w:color w:val="auto"/>
          <w:highlight w:val="none"/>
        </w:rPr>
        <w:t>，视同满足本项资格条件要求。 c.若为依法免税范围的</w:t>
      </w:r>
      <w:r>
        <w:rPr>
          <w:rFonts w:hint="eastAsia"/>
          <w:b/>
          <w:color w:val="auto"/>
          <w:highlight w:val="none"/>
        </w:rPr>
        <w:t>竞价人</w:t>
      </w:r>
      <w:r>
        <w:rPr>
          <w:b/>
          <w:color w:val="auto"/>
          <w:highlight w:val="none"/>
        </w:rPr>
        <w:t>，提供依法免税证明材料的，视同满足本项资格条件要求。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pPr>
              <w:jc w:val="left"/>
              <w:rPr>
                <w:rFonts w:ascii="宋体" w:hAnsi="宋体" w:cs="宋体"/>
                <w:b/>
                <w:color w:val="auto"/>
                <w:kern w:val="0"/>
                <w:sz w:val="24"/>
                <w:highlight w:val="none"/>
              </w:rPr>
            </w:pPr>
          </w:p>
        </w:tc>
      </w:tr>
    </w:tbl>
    <w:p>
      <w:pPr>
        <w:jc w:val="center"/>
        <w:rPr>
          <w:rFonts w:ascii="宋体" w:hAnsi="宋体" w:cs="宋体"/>
          <w:b/>
          <w:color w:val="auto"/>
          <w:kern w:val="0"/>
          <w:sz w:val="24"/>
          <w:highlight w:val="none"/>
        </w:rPr>
      </w:pPr>
      <w:r>
        <w:rPr>
          <w:rFonts w:hint="eastAsia" w:ascii="宋体" w:hAnsi="宋体" w:cs="宋体"/>
          <w:b/>
          <w:bCs/>
          <w:color w:val="auto"/>
          <w:sz w:val="32"/>
          <w:szCs w:val="32"/>
          <w:highlight w:val="none"/>
        </w:rPr>
        <w:br w:type="page"/>
      </w:r>
    </w:p>
    <w:p>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附件4：</w:t>
      </w:r>
    </w:p>
    <w:p>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依法缴纳社会保障资金凭据</w:t>
      </w:r>
    </w:p>
    <w:p>
      <w:pPr>
        <w:jc w:val="left"/>
        <w:rPr>
          <w:rFonts w:ascii="宋体" w:hAnsi="宋体"/>
          <w:color w:val="auto"/>
          <w:highlight w:val="none"/>
        </w:rPr>
      </w:pPr>
      <w:r>
        <w:rPr>
          <w:rFonts w:hint="eastAsia"/>
          <w:b/>
          <w:color w:val="auto"/>
          <w:highlight w:val="none"/>
        </w:rPr>
        <w:t xml:space="preserve">    竞价人</w:t>
      </w:r>
      <w:r>
        <w:rPr>
          <w:b/>
          <w:color w:val="auto"/>
          <w:highlight w:val="none"/>
        </w:rPr>
        <w:t>提供的社会保障资金缴纳凭据复印件应符合下列规定： a.竞价截止时间前（不含竞价截止时间的当月）已依法缴纳社会保障资金的</w:t>
      </w:r>
      <w:r>
        <w:rPr>
          <w:rFonts w:hint="eastAsia"/>
          <w:b/>
          <w:color w:val="auto"/>
          <w:highlight w:val="none"/>
        </w:rPr>
        <w:t>竞价人</w:t>
      </w:r>
      <w:r>
        <w:rPr>
          <w:b/>
          <w:color w:val="auto"/>
          <w:highlight w:val="none"/>
        </w:rPr>
        <w:t>，提供竞价截止时间前六个月（不含竞价截止时间的当月）中任一月份的社会保障资金缴纳凭据复印件。 b.竞价截止时间的当月成立的</w:t>
      </w:r>
      <w:r>
        <w:rPr>
          <w:rFonts w:hint="eastAsia"/>
          <w:b/>
          <w:color w:val="auto"/>
          <w:highlight w:val="none"/>
        </w:rPr>
        <w:t>竞价人</w:t>
      </w:r>
      <w:r>
        <w:rPr>
          <w:b/>
          <w:color w:val="auto"/>
          <w:highlight w:val="none"/>
        </w:rPr>
        <w:t>，视同满足本项资格条件要求。 c.若为依法不需要缴纳或暂缓缴纳社会保障资金的</w:t>
      </w:r>
      <w:r>
        <w:rPr>
          <w:rFonts w:hint="eastAsia"/>
          <w:b/>
          <w:color w:val="auto"/>
          <w:highlight w:val="none"/>
        </w:rPr>
        <w:t>竞价人</w:t>
      </w:r>
      <w:r>
        <w:rPr>
          <w:b/>
          <w:color w:val="auto"/>
          <w:highlight w:val="none"/>
        </w:rPr>
        <w:t>，提供依法不需要缴纳或暂缓缴纳社会保障资金证明材料的，视同满足本项资格条件要求。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pPr>
              <w:jc w:val="left"/>
              <w:rPr>
                <w:rFonts w:ascii="宋体" w:hAnsi="宋体" w:cs="宋体"/>
                <w:b/>
                <w:color w:val="auto"/>
                <w:kern w:val="0"/>
                <w:sz w:val="24"/>
                <w:highlight w:val="none"/>
              </w:rPr>
            </w:pPr>
          </w:p>
        </w:tc>
      </w:tr>
    </w:tbl>
    <w:p>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附件5：</w:t>
      </w:r>
    </w:p>
    <w:p>
      <w:pPr>
        <w:jc w:val="center"/>
        <w:rPr>
          <w:rFonts w:ascii="宋体" w:hAnsi="宋体"/>
          <w:b/>
          <w:bCs/>
          <w:color w:val="auto"/>
          <w:sz w:val="28"/>
          <w:szCs w:val="28"/>
          <w:highlight w:val="none"/>
        </w:rPr>
      </w:pPr>
    </w:p>
    <w:p>
      <w:pPr>
        <w:jc w:val="center"/>
        <w:rPr>
          <w:rFonts w:ascii="宋体" w:hAnsi="宋体"/>
          <w:b/>
          <w:bCs/>
          <w:color w:val="auto"/>
          <w:sz w:val="28"/>
          <w:szCs w:val="28"/>
          <w:highlight w:val="none"/>
        </w:rPr>
      </w:pPr>
      <w:r>
        <w:rPr>
          <w:rFonts w:hint="eastAsia" w:ascii="宋体" w:hAnsi="宋体"/>
          <w:b/>
          <w:bCs/>
          <w:color w:val="auto"/>
          <w:sz w:val="28"/>
          <w:szCs w:val="28"/>
          <w:highlight w:val="none"/>
        </w:rPr>
        <w:t>具备履行合同所必需的设备和专业技术能力的书面声明</w:t>
      </w:r>
    </w:p>
    <w:p>
      <w:pPr>
        <w:spacing w:line="440" w:lineRule="exact"/>
        <w:rPr>
          <w:rFonts w:ascii="宋体" w:hAnsi="宋体"/>
          <w:color w:val="auto"/>
          <w:sz w:val="24"/>
          <w:szCs w:val="24"/>
          <w:highlight w:val="none"/>
        </w:rPr>
      </w:pPr>
    </w:p>
    <w:p>
      <w:pPr>
        <w:pStyle w:val="16"/>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pPr>
        <w:pStyle w:val="16"/>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我方具备履行合同所必需的设备和专业技术能力，否则产生不利后果由我方承担责任。</w:t>
      </w:r>
    </w:p>
    <w:p>
      <w:pPr>
        <w:pStyle w:val="16"/>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特此声明。</w:t>
      </w:r>
    </w:p>
    <w:p>
      <w:pPr>
        <w:spacing w:line="460" w:lineRule="exact"/>
        <w:rPr>
          <w:rFonts w:ascii="宋体" w:hAnsi="宋体" w:cs="宋体"/>
          <w:color w:val="auto"/>
          <w:kern w:val="0"/>
          <w:sz w:val="24"/>
          <w:szCs w:val="24"/>
          <w:highlight w:val="none"/>
        </w:rPr>
      </w:pPr>
    </w:p>
    <w:p>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竞价人名称：</w:t>
      </w:r>
      <w:r>
        <w:rPr>
          <w:rFonts w:hint="eastAsia" w:ascii="宋体" w:hAnsi="宋体" w:cs="宋体"/>
          <w:color w:val="auto"/>
          <w:kern w:val="0"/>
          <w:sz w:val="24"/>
          <w:szCs w:val="24"/>
          <w:highlight w:val="none"/>
          <w:u w:val="single"/>
        </w:rPr>
        <w:t>（全称并加公章）</w:t>
      </w:r>
    </w:p>
    <w:p>
      <w:pPr>
        <w:spacing w:line="46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电话： 传真：</w:t>
      </w:r>
    </w:p>
    <w:p>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竞价人法定代表人（或授权代表）签字：</w:t>
      </w:r>
    </w:p>
    <w:p>
      <w:pPr>
        <w:widowControl/>
        <w:spacing w:line="360" w:lineRule="auto"/>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日期：年月日</w:t>
      </w: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s="宋体"/>
          <w:b/>
          <w:color w:val="auto"/>
          <w:kern w:val="0"/>
          <w:sz w:val="24"/>
          <w:highlight w:val="none"/>
        </w:rPr>
      </w:pPr>
    </w:p>
    <w:p>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附件6：</w:t>
      </w:r>
    </w:p>
    <w:p>
      <w:pPr>
        <w:jc w:val="center"/>
        <w:rPr>
          <w:rFonts w:ascii="宋体" w:hAnsi="宋体"/>
          <w:b/>
          <w:bCs/>
          <w:color w:val="auto"/>
          <w:sz w:val="28"/>
          <w:szCs w:val="28"/>
          <w:highlight w:val="none"/>
        </w:rPr>
      </w:pPr>
    </w:p>
    <w:p>
      <w:pPr>
        <w:jc w:val="center"/>
        <w:rPr>
          <w:rFonts w:ascii="宋体" w:hAnsi="宋体"/>
          <w:b/>
          <w:bCs/>
          <w:color w:val="auto"/>
          <w:sz w:val="28"/>
          <w:szCs w:val="28"/>
          <w:highlight w:val="none"/>
        </w:rPr>
      </w:pPr>
      <w:r>
        <w:rPr>
          <w:rFonts w:hint="eastAsia" w:ascii="宋体" w:hAnsi="宋体"/>
          <w:b/>
          <w:bCs/>
          <w:color w:val="auto"/>
          <w:sz w:val="28"/>
          <w:szCs w:val="28"/>
          <w:highlight w:val="none"/>
        </w:rPr>
        <w:t>参加采购活动前三年内在经营活动中没有重大违法记录书面声明</w:t>
      </w:r>
    </w:p>
    <w:p>
      <w:pPr>
        <w:pStyle w:val="16"/>
        <w:widowControl/>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pPr>
        <w:pStyle w:val="16"/>
        <w:widowControl/>
        <w:ind w:firstLine="420"/>
        <w:rPr>
          <w:rFonts w:ascii="宋体" w:hAnsi="宋体"/>
          <w:color w:val="auto"/>
          <w:szCs w:val="24"/>
          <w:highlight w:val="none"/>
        </w:rPr>
      </w:pPr>
      <w:r>
        <w:rPr>
          <w:rFonts w:hint="eastAsia" w:ascii="宋体" w:hAnsi="宋体" w:cs="宋体"/>
          <w:color w:val="auto"/>
          <w:szCs w:val="24"/>
          <w:highlight w:val="none"/>
        </w:rPr>
        <w:t>参加采购活动前三年内，我方在经营活动中没有重大违法记录，也无行贿犯罪记录，否则产生不利后果由我方承担责任。</w:t>
      </w:r>
    </w:p>
    <w:p>
      <w:pPr>
        <w:pStyle w:val="16"/>
        <w:widowControl/>
        <w:ind w:firstLine="420"/>
        <w:rPr>
          <w:rFonts w:ascii="宋体" w:hAnsi="宋体"/>
          <w:color w:val="auto"/>
          <w:szCs w:val="24"/>
          <w:highlight w:val="none"/>
        </w:rPr>
      </w:pPr>
      <w:r>
        <w:rPr>
          <w:rFonts w:hint="eastAsia" w:ascii="宋体" w:hAnsi="宋体" w:cs="宋体"/>
          <w:color w:val="auto"/>
          <w:szCs w:val="24"/>
          <w:highlight w:val="none"/>
        </w:rPr>
        <w:t>特此声明。</w:t>
      </w:r>
    </w:p>
    <w:p>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竞价人名称：</w:t>
      </w:r>
      <w:r>
        <w:rPr>
          <w:rFonts w:hint="eastAsia" w:ascii="宋体" w:hAnsi="宋体" w:cs="宋体"/>
          <w:color w:val="auto"/>
          <w:kern w:val="0"/>
          <w:sz w:val="24"/>
          <w:highlight w:val="none"/>
          <w:u w:val="single"/>
        </w:rPr>
        <w:t>（全称并加公章）</w:t>
      </w:r>
    </w:p>
    <w:p>
      <w:pPr>
        <w:spacing w:line="460" w:lineRule="exact"/>
        <w:rPr>
          <w:rFonts w:ascii="宋体" w:hAnsi="宋体" w:cs="宋体"/>
          <w:color w:val="auto"/>
          <w:kern w:val="0"/>
          <w:sz w:val="24"/>
          <w:highlight w:val="none"/>
          <w:u w:val="single"/>
        </w:rPr>
      </w:pPr>
      <w:r>
        <w:rPr>
          <w:rFonts w:hint="eastAsia" w:ascii="宋体" w:hAnsi="宋体" w:cs="宋体"/>
          <w:color w:val="auto"/>
          <w:kern w:val="0"/>
          <w:sz w:val="24"/>
          <w:highlight w:val="none"/>
        </w:rPr>
        <w:t>电话： 传真：</w:t>
      </w:r>
    </w:p>
    <w:p>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竞价人法定代表人（或授权代表）签字：</w:t>
      </w:r>
    </w:p>
    <w:p>
      <w:pPr>
        <w:widowControl/>
        <w:spacing w:line="360" w:lineRule="auto"/>
        <w:jc w:val="left"/>
        <w:rPr>
          <w:rFonts w:ascii="宋体" w:hAnsi="宋体" w:cs="宋体"/>
          <w:color w:val="auto"/>
          <w:kern w:val="0"/>
          <w:sz w:val="24"/>
          <w:highlight w:val="none"/>
          <w:u w:val="single"/>
        </w:rPr>
      </w:pPr>
      <w:r>
        <w:rPr>
          <w:rFonts w:hint="eastAsia" w:ascii="宋体" w:hAnsi="宋体" w:cs="宋体"/>
          <w:color w:val="auto"/>
          <w:kern w:val="0"/>
          <w:sz w:val="24"/>
          <w:highlight w:val="none"/>
        </w:rPr>
        <w:t>日期：年月日</w:t>
      </w:r>
    </w:p>
    <w:p>
      <w:pPr>
        <w:spacing w:line="440" w:lineRule="exact"/>
        <w:rPr>
          <w:rFonts w:ascii="宋体" w:hAnsi="宋体" w:cs="宋体"/>
          <w:b/>
          <w:color w:val="auto"/>
          <w:kern w:val="0"/>
          <w:sz w:val="24"/>
          <w:highlight w:val="none"/>
        </w:rPr>
      </w:pPr>
    </w:p>
    <w:p>
      <w:pPr>
        <w:spacing w:line="440" w:lineRule="exact"/>
        <w:rPr>
          <w:rFonts w:ascii="宋体" w:hAnsi="宋体"/>
          <w:color w:val="auto"/>
          <w:sz w:val="24"/>
          <w:szCs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附件7：</w:t>
      </w:r>
    </w:p>
    <w:p>
      <w:pPr>
        <w:jc w:val="center"/>
        <w:rPr>
          <w:rFonts w:ascii="宋体" w:hAnsi="宋体"/>
          <w:b/>
          <w:bCs/>
          <w:color w:val="auto"/>
          <w:sz w:val="28"/>
          <w:szCs w:val="28"/>
          <w:highlight w:val="none"/>
        </w:rPr>
      </w:pPr>
      <w:r>
        <w:rPr>
          <w:rFonts w:hint="eastAsia" w:ascii="宋体" w:hAnsi="宋体"/>
          <w:b/>
          <w:bCs/>
          <w:color w:val="auto"/>
          <w:sz w:val="28"/>
          <w:szCs w:val="28"/>
          <w:highlight w:val="none"/>
        </w:rPr>
        <w:t>信用信息查询结果</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color w:val="auto"/>
          <w:sz w:val="24"/>
          <w:szCs w:val="24"/>
          <w:highlight w:val="none"/>
        </w:rPr>
        <w:t>①“信用中国”网站（www.creditchina.gov.cn）和②中国政府采购网（www.ccgp.gov.cn）查询</w:t>
      </w:r>
      <w:r>
        <w:rPr>
          <w:rFonts w:hint="eastAsia" w:ascii="宋体" w:hAnsi="宋体"/>
          <w:color w:val="auto"/>
          <w:sz w:val="24"/>
          <w:szCs w:val="24"/>
          <w:highlight w:val="none"/>
        </w:rPr>
        <w:t>其上述信用记录的信用信息查询结果网页打印件或截图；</w:t>
      </w:r>
    </w:p>
    <w:p>
      <w:pPr>
        <w:ind w:firstLine="480" w:firstLineChars="200"/>
        <w:jc w:val="left"/>
        <w:rPr>
          <w:rFonts w:ascii="宋体" w:hAnsi="宋体"/>
          <w:color w:val="auto"/>
          <w:sz w:val="24"/>
          <w:szCs w:val="24"/>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pPr>
              <w:jc w:val="left"/>
              <w:rPr>
                <w:rFonts w:ascii="宋体" w:hAnsi="宋体" w:cs="宋体"/>
                <w:b/>
                <w:color w:val="auto"/>
                <w:kern w:val="0"/>
                <w:sz w:val="24"/>
                <w:highlight w:val="none"/>
              </w:rPr>
            </w:pPr>
          </w:p>
        </w:tc>
      </w:tr>
    </w:tbl>
    <w:p>
      <w:pPr>
        <w:rPr>
          <w:color w:val="auto"/>
          <w:highlight w:val="none"/>
        </w:rPr>
      </w:pPr>
    </w:p>
    <w:p>
      <w:pPr>
        <w:pStyle w:val="2"/>
        <w:rPr>
          <w:color w:val="auto"/>
          <w:highlight w:val="none"/>
        </w:rPr>
      </w:pPr>
    </w:p>
    <w:p>
      <w:pPr>
        <w:pStyle w:val="42"/>
        <w:spacing w:line="500" w:lineRule="exact"/>
        <w:jc w:val="left"/>
        <w:rPr>
          <w:rFonts w:hAnsi="宋体" w:cs="宋体"/>
          <w:b/>
          <w:color w:val="auto"/>
          <w:kern w:val="0"/>
          <w:sz w:val="24"/>
          <w:highlight w:val="none"/>
        </w:rPr>
      </w:pPr>
    </w:p>
    <w:p>
      <w:pPr>
        <w:pStyle w:val="42"/>
        <w:spacing w:line="500" w:lineRule="exact"/>
        <w:jc w:val="left"/>
        <w:rPr>
          <w:rFonts w:hAnsi="宋体" w:cs="宋体"/>
          <w:b/>
          <w:color w:val="auto"/>
          <w:kern w:val="0"/>
          <w:sz w:val="24"/>
          <w:highlight w:val="none"/>
        </w:rPr>
      </w:pPr>
    </w:p>
    <w:p>
      <w:pPr>
        <w:pStyle w:val="42"/>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附件：资格承诺函</w:t>
      </w:r>
    </w:p>
    <w:p>
      <w:pPr>
        <w:pStyle w:val="3"/>
        <w:spacing w:line="560" w:lineRule="exact"/>
        <w:jc w:val="center"/>
        <w:rPr>
          <w:rFonts w:ascii="宋体" w:hAnsi="宋体" w:cs="宋体"/>
          <w:color w:val="auto"/>
          <w:sz w:val="32"/>
          <w:szCs w:val="32"/>
          <w:highlight w:val="none"/>
        </w:rPr>
      </w:pPr>
      <w:r>
        <w:rPr>
          <w:rFonts w:hint="eastAsia" w:ascii="宋体" w:hAnsi="宋体" w:eastAsia="宋体" w:cs="宋体"/>
          <w:color w:val="auto"/>
          <w:highlight w:val="none"/>
        </w:rPr>
        <w:t>福建省政府采购供应商资格承诺函</w:t>
      </w:r>
    </w:p>
    <w:p>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致(采购人或政府采购代理机构):</w:t>
      </w:r>
    </w:p>
    <w:p>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单位名称(自然人姓名):</w:t>
      </w:r>
    </w:p>
    <w:p>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统一社会信用代码(身份证号码):</w:t>
      </w:r>
    </w:p>
    <w:p>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法定代表人(负责人):</w:t>
      </w:r>
    </w:p>
    <w:p>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联系地址和电话:</w:t>
      </w:r>
    </w:p>
    <w:p>
      <w:pPr>
        <w:spacing w:line="560" w:lineRule="exact"/>
        <w:rPr>
          <w:rFonts w:ascii="宋体" w:hAnsi="宋体" w:cs="宋体"/>
          <w:color w:val="auto"/>
          <w:sz w:val="24"/>
          <w:szCs w:val="24"/>
          <w:highlight w:val="none"/>
        </w:rPr>
      </w:pP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我单位(本人)自愿参加本次政府采购活动，严格遵守《中华人民共和国政府采购法》及相关法律法规，坚守公开、公平公正和诚实信用等原则，依法诚信经营，并郑重承诺:</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一、我单位(本人)具备采购文件要求以及《中华人民共和国政府采购法》第二十二条规定的条件:</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2.具有良好的商业信誉和健全的财务会计制度;</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5.参加政府采购活动前三年内，在经营活动中没有重大违法记录；</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spacing w:line="560" w:lineRule="exact"/>
        <w:rPr>
          <w:rFonts w:ascii="宋体" w:hAnsi="宋体" w:cs="宋体"/>
          <w:color w:val="auto"/>
          <w:sz w:val="24"/>
          <w:szCs w:val="24"/>
          <w:highlight w:val="none"/>
        </w:rPr>
      </w:pPr>
    </w:p>
    <w:p>
      <w:pPr>
        <w:spacing w:line="560" w:lineRule="exact"/>
        <w:ind w:firstLine="2640" w:firstLineChars="1100"/>
        <w:rPr>
          <w:rFonts w:ascii="宋体" w:hAnsi="宋体" w:cs="宋体"/>
          <w:color w:val="auto"/>
          <w:sz w:val="24"/>
          <w:szCs w:val="24"/>
          <w:highlight w:val="none"/>
        </w:rPr>
      </w:pPr>
      <w:r>
        <w:rPr>
          <w:rFonts w:hint="eastAsia" w:ascii="宋体" w:hAnsi="宋体" w:cs="宋体"/>
          <w:color w:val="auto"/>
          <w:sz w:val="24"/>
          <w:szCs w:val="24"/>
          <w:highlight w:val="none"/>
        </w:rPr>
        <w:t>供应商名称(单位公章):</w:t>
      </w:r>
    </w:p>
    <w:p>
      <w:pPr>
        <w:spacing w:line="560" w:lineRule="exact"/>
        <w:ind w:firstLine="2640" w:firstLineChars="110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spacing w:line="560" w:lineRule="exact"/>
        <w:rPr>
          <w:rFonts w:ascii="宋体" w:hAnsi="宋体" w:cs="宋体"/>
          <w:color w:val="auto"/>
          <w:sz w:val="32"/>
          <w:szCs w:val="32"/>
          <w:highlight w:val="none"/>
        </w:rPr>
      </w:pPr>
    </w:p>
    <w:p>
      <w:pPr>
        <w:spacing w:line="560" w:lineRule="exact"/>
        <w:rPr>
          <w:rFonts w:ascii="宋体" w:hAnsi="宋体" w:cs="宋体"/>
          <w:color w:val="auto"/>
          <w:sz w:val="32"/>
          <w:szCs w:val="32"/>
          <w:highlight w:val="none"/>
        </w:rPr>
      </w:pP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1.我单位(本人)专指参加政府采购活动的供应商(含自然人)；</w:t>
      </w:r>
    </w:p>
    <w:p>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2.资格承诺的供应商应在</w:t>
      </w:r>
      <w:r>
        <w:rPr>
          <w:rFonts w:hint="eastAsia" w:ascii="宋体" w:hAnsi="宋体" w:cs="宋体"/>
          <w:color w:val="auto"/>
          <w:sz w:val="24"/>
          <w:szCs w:val="24"/>
          <w:highlight w:val="none"/>
          <w:lang w:eastAsia="zh-CN"/>
        </w:rPr>
        <w:t>报价</w:t>
      </w:r>
      <w:r>
        <w:rPr>
          <w:rFonts w:hint="eastAsia" w:ascii="宋体" w:hAnsi="宋体" w:cs="宋体"/>
          <w:color w:val="auto"/>
          <w:sz w:val="24"/>
          <w:szCs w:val="24"/>
          <w:highlight w:val="none"/>
        </w:rPr>
        <w:t>文件中按此模板提供承诺函，否则，视为未按照</w:t>
      </w:r>
      <w:r>
        <w:rPr>
          <w:rFonts w:hint="eastAsia" w:ascii="宋体" w:hAnsi="宋体" w:cs="宋体"/>
          <w:color w:val="auto"/>
          <w:sz w:val="24"/>
          <w:szCs w:val="24"/>
          <w:highlight w:val="none"/>
          <w:lang w:eastAsia="zh-CN"/>
        </w:rPr>
        <w:t>网上竞价</w:t>
      </w:r>
      <w:r>
        <w:rPr>
          <w:rFonts w:hint="eastAsia" w:ascii="宋体" w:hAnsi="宋体" w:cs="宋体"/>
          <w:color w:val="auto"/>
          <w:sz w:val="24"/>
          <w:szCs w:val="24"/>
          <w:highlight w:val="none"/>
        </w:rPr>
        <w:t>文件规定提交</w:t>
      </w:r>
      <w:r>
        <w:rPr>
          <w:rFonts w:hint="eastAsia" w:ascii="宋体" w:hAnsi="宋体" w:cs="宋体"/>
          <w:color w:val="auto"/>
          <w:sz w:val="24"/>
          <w:szCs w:val="24"/>
          <w:highlight w:val="none"/>
          <w:lang w:eastAsia="zh-CN"/>
        </w:rPr>
        <w:t>资格证明材料</w:t>
      </w:r>
      <w:r>
        <w:rPr>
          <w:rFonts w:hint="eastAsia" w:ascii="宋体" w:hAnsi="宋体" w:cs="宋体"/>
          <w:color w:val="auto"/>
          <w:sz w:val="24"/>
          <w:szCs w:val="24"/>
          <w:highlight w:val="none"/>
        </w:rPr>
        <w:t>，按资格审查不通过处理。</w:t>
      </w:r>
    </w:p>
    <w:p>
      <w:pPr>
        <w:pStyle w:val="42"/>
        <w:spacing w:line="500" w:lineRule="exact"/>
        <w:jc w:val="left"/>
        <w:rPr>
          <w:rFonts w:hAnsi="宋体" w:cs="宋体"/>
          <w:b/>
          <w:color w:val="auto"/>
          <w:kern w:val="0"/>
          <w:sz w:val="24"/>
          <w:highlight w:val="none"/>
        </w:rPr>
      </w:pPr>
    </w:p>
    <w:p>
      <w:pPr>
        <w:pStyle w:val="42"/>
        <w:spacing w:line="500" w:lineRule="exact"/>
        <w:jc w:val="left"/>
        <w:rPr>
          <w:rFonts w:hAnsi="宋体" w:cs="宋体"/>
          <w:b/>
          <w:color w:val="auto"/>
          <w:kern w:val="0"/>
          <w:sz w:val="24"/>
          <w:highlight w:val="none"/>
        </w:rPr>
      </w:pPr>
    </w:p>
    <w:p>
      <w:pPr>
        <w:pStyle w:val="42"/>
        <w:spacing w:line="500" w:lineRule="exact"/>
        <w:jc w:val="left"/>
        <w:rPr>
          <w:rFonts w:hAnsi="宋体" w:cs="宋体"/>
          <w:b/>
          <w:color w:val="auto"/>
          <w:kern w:val="0"/>
          <w:sz w:val="24"/>
          <w:highlight w:val="none"/>
        </w:rPr>
      </w:pPr>
    </w:p>
    <w:p>
      <w:pPr>
        <w:pStyle w:val="42"/>
        <w:spacing w:line="500" w:lineRule="exact"/>
        <w:jc w:val="left"/>
        <w:rPr>
          <w:rFonts w:hAnsi="宋体" w:cs="宋体"/>
          <w:b/>
          <w:color w:val="auto"/>
          <w:kern w:val="0"/>
          <w:sz w:val="24"/>
          <w:highlight w:val="none"/>
        </w:rPr>
      </w:pPr>
    </w:p>
    <w:p>
      <w:pPr>
        <w:pStyle w:val="42"/>
        <w:spacing w:line="500" w:lineRule="exact"/>
        <w:jc w:val="left"/>
        <w:rPr>
          <w:rFonts w:hAnsi="宋体" w:cs="宋体"/>
          <w:b/>
          <w:color w:val="auto"/>
          <w:kern w:val="0"/>
          <w:sz w:val="24"/>
          <w:highlight w:val="none"/>
        </w:rPr>
      </w:pPr>
    </w:p>
    <w:p>
      <w:pPr>
        <w:pStyle w:val="42"/>
        <w:spacing w:line="500" w:lineRule="exact"/>
        <w:jc w:val="left"/>
        <w:rPr>
          <w:rFonts w:hAnsi="宋体" w:cs="宋体"/>
          <w:b/>
          <w:color w:val="auto"/>
          <w:kern w:val="0"/>
          <w:sz w:val="24"/>
          <w:highlight w:val="none"/>
        </w:rPr>
      </w:pPr>
    </w:p>
    <w:p>
      <w:pPr>
        <w:pStyle w:val="42"/>
        <w:spacing w:line="500" w:lineRule="exact"/>
        <w:jc w:val="left"/>
        <w:rPr>
          <w:rFonts w:hAnsi="宋体" w:cs="宋体"/>
          <w:b/>
          <w:color w:val="auto"/>
          <w:kern w:val="0"/>
          <w:sz w:val="24"/>
          <w:highlight w:val="none"/>
        </w:rPr>
      </w:pPr>
    </w:p>
    <w:p>
      <w:pPr>
        <w:pStyle w:val="42"/>
        <w:spacing w:line="500" w:lineRule="exact"/>
        <w:jc w:val="left"/>
        <w:rPr>
          <w:rFonts w:hAnsi="宋体" w:cs="宋体"/>
          <w:b/>
          <w:color w:val="auto"/>
          <w:kern w:val="0"/>
          <w:sz w:val="24"/>
          <w:highlight w:val="none"/>
        </w:rPr>
      </w:pPr>
    </w:p>
    <w:p>
      <w:pPr>
        <w:pStyle w:val="42"/>
        <w:spacing w:line="500" w:lineRule="exact"/>
        <w:jc w:val="left"/>
        <w:rPr>
          <w:rFonts w:hAnsi="宋体" w:cs="宋体"/>
          <w:b/>
          <w:color w:val="auto"/>
          <w:kern w:val="0"/>
          <w:sz w:val="24"/>
          <w:highlight w:val="none"/>
        </w:rPr>
      </w:pPr>
    </w:p>
    <w:p>
      <w:pPr>
        <w:pStyle w:val="42"/>
        <w:spacing w:line="500" w:lineRule="exact"/>
        <w:jc w:val="left"/>
        <w:rPr>
          <w:rFonts w:hAnsi="宋体" w:cs="宋体"/>
          <w:b/>
          <w:color w:val="auto"/>
          <w:kern w:val="0"/>
          <w:sz w:val="24"/>
          <w:highlight w:val="none"/>
        </w:rPr>
      </w:pPr>
    </w:p>
    <w:p>
      <w:pPr>
        <w:pStyle w:val="42"/>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附件8：</w:t>
      </w:r>
    </w:p>
    <w:p>
      <w:pPr>
        <w:jc w:val="center"/>
        <w:rPr>
          <w:rFonts w:ascii="宋体" w:hAnsi="宋体"/>
          <w:b/>
          <w:color w:val="auto"/>
          <w:sz w:val="28"/>
          <w:szCs w:val="28"/>
          <w:highlight w:val="none"/>
        </w:rPr>
      </w:pPr>
      <w:r>
        <w:rPr>
          <w:rFonts w:hint="eastAsia" w:ascii="宋体" w:hAnsi="宋体"/>
          <w:b/>
          <w:color w:val="auto"/>
          <w:sz w:val="28"/>
          <w:szCs w:val="28"/>
          <w:highlight w:val="none"/>
        </w:rPr>
        <w:t>法定代表人授权书</w:t>
      </w:r>
    </w:p>
    <w:p>
      <w:pPr>
        <w:spacing w:line="500" w:lineRule="exact"/>
        <w:rPr>
          <w:rFonts w:ascii="宋体" w:hAnsi="宋体"/>
          <w:color w:val="auto"/>
          <w:sz w:val="24"/>
          <w:highlight w:val="none"/>
        </w:rPr>
      </w:pPr>
      <w:r>
        <w:rPr>
          <w:rFonts w:hint="eastAsia" w:ascii="宋体" w:hAnsi="宋体"/>
          <w:color w:val="auto"/>
          <w:sz w:val="24"/>
          <w:szCs w:val="24"/>
          <w:highlight w:val="none"/>
          <w:lang w:eastAsia="zh-CN"/>
        </w:rPr>
        <w:t>福建省金丰招标代理有限公司</w:t>
      </w:r>
      <w:r>
        <w:rPr>
          <w:rFonts w:hint="eastAsia" w:ascii="宋体" w:hAnsi="宋体"/>
          <w:color w:val="auto"/>
          <w:sz w:val="24"/>
          <w:highlight w:val="none"/>
        </w:rPr>
        <w:t>：</w:t>
      </w:r>
    </w:p>
    <w:p>
      <w:pPr>
        <w:pStyle w:val="8"/>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法定代表人 授权为竞价人的委托代理人，代表本公司参加贵司组织的项目（项目编号）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pPr>
        <w:pStyle w:val="8"/>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本授权书自出具之日起生效。</w:t>
      </w:r>
    </w:p>
    <w:p>
      <w:pPr>
        <w:spacing w:line="500" w:lineRule="exact"/>
        <w:rPr>
          <w:rFonts w:ascii="宋体" w:hAnsi="宋体"/>
          <w:color w:val="auto"/>
          <w:sz w:val="24"/>
          <w:highlight w:val="none"/>
        </w:rPr>
      </w:pPr>
      <w:r>
        <w:rPr>
          <w:rFonts w:hint="eastAsia" w:ascii="宋体" w:hAnsi="宋体"/>
          <w:color w:val="auto"/>
          <w:sz w:val="24"/>
          <w:highlight w:val="none"/>
        </w:rPr>
        <w:t>竞价人的委托代理人：性别：身份证号：</w:t>
      </w:r>
    </w:p>
    <w:p>
      <w:pPr>
        <w:spacing w:line="500" w:lineRule="exact"/>
        <w:rPr>
          <w:rFonts w:ascii="宋体" w:hAnsi="宋体"/>
          <w:color w:val="auto"/>
          <w:sz w:val="24"/>
          <w:highlight w:val="none"/>
        </w:rPr>
      </w:pPr>
      <w:r>
        <w:rPr>
          <w:rFonts w:hint="eastAsia" w:ascii="宋体" w:hAnsi="宋体"/>
          <w:color w:val="auto"/>
          <w:sz w:val="24"/>
          <w:highlight w:val="none"/>
        </w:rPr>
        <w:t>单位：部门：职务：</w:t>
      </w:r>
    </w:p>
    <w:p>
      <w:pPr>
        <w:spacing w:line="500" w:lineRule="exact"/>
        <w:rPr>
          <w:rFonts w:ascii="宋体" w:hAnsi="宋体"/>
          <w:color w:val="auto"/>
          <w:sz w:val="24"/>
          <w:highlight w:val="none"/>
        </w:rPr>
      </w:pPr>
      <w:r>
        <w:rPr>
          <w:rFonts w:hint="eastAsia" w:ascii="宋体" w:hAnsi="宋体"/>
          <w:color w:val="auto"/>
          <w:sz w:val="24"/>
          <w:highlight w:val="none"/>
        </w:rPr>
        <w:t>详细通讯地址：邮政编码</w:t>
      </w:r>
      <w:r>
        <w:rPr>
          <w:rFonts w:ascii="宋体" w:hAnsi="宋体"/>
          <w:color w:val="auto"/>
          <w:sz w:val="24"/>
          <w:highlight w:val="none"/>
        </w:rPr>
        <w:t>:</w:t>
      </w:r>
      <w:r>
        <w:rPr>
          <w:rFonts w:hint="eastAsia" w:ascii="宋体" w:hAnsi="宋体"/>
          <w:color w:val="auto"/>
          <w:sz w:val="24"/>
          <w:highlight w:val="none"/>
        </w:rPr>
        <w:t xml:space="preserve"> 电话：</w:t>
      </w:r>
    </w:p>
    <w:p>
      <w:pPr>
        <w:spacing w:line="500" w:lineRule="exact"/>
        <w:rPr>
          <w:rFonts w:ascii="宋体" w:hAnsi="宋体"/>
          <w:color w:val="auto"/>
          <w:sz w:val="24"/>
          <w:highlight w:val="none"/>
        </w:rPr>
      </w:pPr>
      <w:r>
        <w:rPr>
          <w:rFonts w:hint="eastAsia" w:ascii="宋体" w:hAnsi="宋体"/>
          <w:color w:val="auto"/>
          <w:sz w:val="24"/>
          <w:highlight w:val="none"/>
        </w:rPr>
        <w:t>附：被授权人身份证件</w:t>
      </w:r>
    </w:p>
    <w:p>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w:t>
      </w:r>
    </w:p>
    <w:p>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竞价人（全称并加盖公章）：</w:t>
      </w:r>
    </w:p>
    <w:p>
      <w:pPr>
        <w:spacing w:line="500" w:lineRule="exact"/>
        <w:rPr>
          <w:rFonts w:ascii="宋体" w:hAnsi="宋体"/>
          <w:color w:val="auto"/>
          <w:sz w:val="24"/>
          <w:highlight w:val="none"/>
        </w:rPr>
      </w:pPr>
    </w:p>
    <w:p>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法定代表人签字或盖章：</w:t>
      </w:r>
    </w:p>
    <w:p>
      <w:pPr>
        <w:spacing w:line="500" w:lineRule="exact"/>
        <w:rPr>
          <w:rFonts w:ascii="宋体" w:hAnsi="宋体"/>
          <w:color w:val="auto"/>
          <w:sz w:val="24"/>
          <w:highlight w:val="none"/>
        </w:rPr>
      </w:pPr>
    </w:p>
    <w:p>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日     期：</w:t>
      </w:r>
    </w:p>
    <w:p>
      <w:pPr>
        <w:spacing w:line="500" w:lineRule="exact"/>
        <w:rPr>
          <w:rFonts w:ascii="宋体" w:hAnsi="宋体"/>
          <w:color w:val="auto"/>
          <w:sz w:val="24"/>
          <w:highlight w:val="none"/>
        </w:rPr>
      </w:pPr>
    </w:p>
    <w:p>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被授权人</w:t>
      </w:r>
    </w:p>
    <w:p>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竞价人的委托代理人签字：</w:t>
      </w:r>
    </w:p>
    <w:p>
      <w:pPr>
        <w:spacing w:line="500" w:lineRule="exact"/>
        <w:rPr>
          <w:rFonts w:ascii="宋体" w:hAnsi="宋体"/>
          <w:color w:val="auto"/>
          <w:sz w:val="24"/>
          <w:highlight w:val="none"/>
        </w:rPr>
      </w:pPr>
    </w:p>
    <w:p>
      <w:pPr>
        <w:tabs>
          <w:tab w:val="left" w:pos="5355"/>
        </w:tabs>
        <w:spacing w:line="500" w:lineRule="exact"/>
        <w:ind w:firstLine="3720" w:firstLineChars="1550"/>
        <w:rPr>
          <w:rFonts w:ascii="宋体" w:hAnsi="宋体"/>
          <w:color w:val="auto"/>
          <w:sz w:val="24"/>
          <w:highlight w:val="none"/>
          <w:u w:val="single"/>
        </w:rPr>
      </w:pPr>
      <w:r>
        <w:rPr>
          <w:rFonts w:hint="eastAsia" w:ascii="宋体" w:hAnsi="宋体"/>
          <w:color w:val="auto"/>
          <w:sz w:val="24"/>
          <w:highlight w:val="none"/>
        </w:rPr>
        <w:t>日     期：</w:t>
      </w:r>
    </w:p>
    <w:p>
      <w:pPr>
        <w:tabs>
          <w:tab w:val="left" w:pos="5355"/>
        </w:tabs>
        <w:spacing w:line="500" w:lineRule="exact"/>
        <w:rPr>
          <w:rFonts w:ascii="宋体" w:hAnsi="宋体"/>
          <w:b/>
          <w:color w:val="auto"/>
          <w:sz w:val="24"/>
          <w:highlight w:val="none"/>
        </w:rPr>
      </w:pPr>
      <w:r>
        <w:rPr>
          <w:rFonts w:hint="eastAsia" w:ascii="宋体" w:hAnsi="宋体"/>
          <w:b/>
          <w:color w:val="auto"/>
          <w:sz w:val="24"/>
          <w:highlight w:val="none"/>
        </w:rPr>
        <w:t>注：须附法定代表人及被授权人身份证件复印件正反面，</w:t>
      </w:r>
      <w:r>
        <w:rPr>
          <w:rFonts w:ascii="宋体" w:hAnsi="宋体"/>
          <w:b/>
          <w:bCs/>
          <w:color w:val="auto"/>
          <w:sz w:val="24"/>
          <w:highlight w:val="none"/>
        </w:rPr>
        <w:t>加盖单位公章</w:t>
      </w:r>
      <w:r>
        <w:rPr>
          <w:rFonts w:hint="eastAsia" w:ascii="宋体" w:hAnsi="宋体"/>
          <w:b/>
          <w:bCs/>
          <w:color w:val="auto"/>
          <w:sz w:val="24"/>
          <w:highlight w:val="none"/>
        </w:rPr>
        <w:t>。</w:t>
      </w:r>
    </w:p>
    <w:p>
      <w:pPr>
        <w:jc w:val="left"/>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附件9：</w:t>
      </w:r>
    </w:p>
    <w:bookmarkEnd w:id="0"/>
    <w:p>
      <w:pPr>
        <w:jc w:val="center"/>
        <w:rPr>
          <w:rFonts w:ascii="宋体" w:hAnsi="宋体"/>
          <w:b/>
          <w:color w:val="auto"/>
          <w:sz w:val="28"/>
          <w:szCs w:val="28"/>
          <w:highlight w:val="none"/>
        </w:rPr>
      </w:pPr>
      <w:r>
        <w:rPr>
          <w:rFonts w:hint="eastAsia" w:ascii="宋体" w:hAnsi="宋体"/>
          <w:b/>
          <w:color w:val="auto"/>
          <w:sz w:val="28"/>
          <w:szCs w:val="28"/>
          <w:highlight w:val="none"/>
        </w:rPr>
        <w:t>竞 价 书</w:t>
      </w:r>
    </w:p>
    <w:p>
      <w:pPr>
        <w:tabs>
          <w:tab w:val="left" w:pos="900"/>
        </w:tabs>
        <w:spacing w:line="500" w:lineRule="exact"/>
        <w:rPr>
          <w:rFonts w:hint="eastAsia" w:ascii="宋体" w:hAnsi="宋体" w:eastAsia="宋体"/>
          <w:color w:val="auto"/>
          <w:sz w:val="24"/>
          <w:szCs w:val="21"/>
          <w:highlight w:val="none"/>
          <w:lang w:eastAsia="zh-CN"/>
        </w:rPr>
      </w:pPr>
      <w:r>
        <w:rPr>
          <w:rFonts w:hint="eastAsia" w:ascii="宋体" w:hAnsi="宋体"/>
          <w:color w:val="auto"/>
          <w:sz w:val="24"/>
          <w:szCs w:val="21"/>
          <w:highlight w:val="none"/>
        </w:rPr>
        <w:t>致：</w:t>
      </w:r>
      <w:r>
        <w:rPr>
          <w:rFonts w:hint="eastAsia" w:ascii="宋体" w:hAnsi="宋体"/>
          <w:color w:val="auto"/>
          <w:sz w:val="24"/>
          <w:szCs w:val="24"/>
          <w:highlight w:val="none"/>
          <w:lang w:eastAsia="zh-CN"/>
        </w:rPr>
        <w:t>福建省金丰招标代理有限公司</w:t>
      </w:r>
    </w:p>
    <w:p>
      <w:pPr>
        <w:tabs>
          <w:tab w:val="left" w:pos="900"/>
        </w:tabs>
        <w:spacing w:line="500" w:lineRule="exact"/>
        <w:ind w:firstLine="480" w:firstLineChars="200"/>
        <w:rPr>
          <w:rFonts w:ascii="宋体" w:hAnsi="宋体" w:cs="Arial"/>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s="Arial"/>
          <w:color w:val="auto"/>
          <w:sz w:val="24"/>
          <w:highlight w:val="none"/>
        </w:rPr>
        <w:t>竞价公告</w:t>
      </w:r>
      <w:r>
        <w:rPr>
          <w:rFonts w:hint="eastAsia" w:ascii="宋体" w:hAnsi="宋体"/>
          <w:color w:val="auto"/>
          <w:sz w:val="24"/>
          <w:highlight w:val="none"/>
        </w:rPr>
        <w:t xml:space="preserve">（项目编号）: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经正式授权并代表竞价人</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参与贵方组织的本次网上竞价活动，并</w:t>
      </w:r>
      <w:r>
        <w:rPr>
          <w:rFonts w:ascii="宋体" w:hAnsi="宋体" w:cs="Arial"/>
          <w:color w:val="auto"/>
          <w:sz w:val="24"/>
          <w:highlight w:val="none"/>
        </w:rPr>
        <w:t>提交以下文件</w:t>
      </w:r>
      <w:r>
        <w:rPr>
          <w:rFonts w:hint="eastAsia" w:ascii="宋体" w:hAnsi="宋体" w:cs="Arial"/>
          <w:color w:val="auto"/>
          <w:sz w:val="24"/>
          <w:highlight w:val="none"/>
        </w:rPr>
        <w:t>一式三份</w:t>
      </w:r>
      <w:r>
        <w:rPr>
          <w:rFonts w:ascii="宋体" w:hAnsi="宋体" w:cs="Arial"/>
          <w:color w:val="auto"/>
          <w:sz w:val="24"/>
          <w:highlight w:val="none"/>
        </w:rPr>
        <w:t>。</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（1）营业执照或事业单位法人证书复印件</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（2）财务状况报告（或资格承诺）</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（3）依法缴纳税收凭据（或资格承诺）</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（4）依法缴纳社会保障资金凭据（或资格承诺）</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（5）具备履行合同所必需的设备和专业技术能力的书面声明</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（6）参加采购活动前三年内在经营活动中没有重大违法记录书面声明</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（7）信用信息查询结果</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（8）法定代表人授权书</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（9）竞价书</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（10）竞价一览表</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（11）技术和服务要求响应表</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（12）商务条件响应表</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（13）属于政府强制节能产品的证明材料（若有）</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（14）售后服务承诺</w:t>
      </w:r>
    </w:p>
    <w:p>
      <w:pPr>
        <w:tabs>
          <w:tab w:val="left" w:pos="900"/>
        </w:tabs>
        <w:spacing w:line="500" w:lineRule="exact"/>
        <w:ind w:firstLine="480" w:firstLineChars="200"/>
        <w:rPr>
          <w:rFonts w:ascii="宋体" w:hAnsi="宋体"/>
          <w:color w:val="auto"/>
          <w:highlight w:val="none"/>
        </w:rPr>
      </w:pPr>
      <w:r>
        <w:rPr>
          <w:rFonts w:hint="eastAsia" w:ascii="宋体" w:hAnsi="宋体" w:cs="Arial"/>
          <w:color w:val="auto"/>
          <w:sz w:val="24"/>
          <w:szCs w:val="22"/>
          <w:highlight w:val="none"/>
        </w:rPr>
        <w:t>（15）竞价人认为需提供的其他资料</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（16）网上竞价承诺书</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（17）网上竞价采购合同送达承诺书</w:t>
      </w:r>
    </w:p>
    <w:p>
      <w:pPr>
        <w:tabs>
          <w:tab w:val="left" w:pos="900"/>
        </w:tabs>
        <w:spacing w:line="500" w:lineRule="exact"/>
        <w:ind w:firstLine="480" w:firstLineChars="200"/>
        <w:rPr>
          <w:rFonts w:hint="eastAsia" w:ascii="宋体" w:hAnsi="宋体" w:cs="Arial"/>
          <w:color w:val="auto"/>
          <w:sz w:val="24"/>
          <w:highlight w:val="none"/>
        </w:rPr>
      </w:pPr>
      <w:r>
        <w:rPr>
          <w:rFonts w:hint="eastAsia" w:ascii="宋体" w:hAnsi="宋体" w:cs="Arial"/>
          <w:color w:val="auto"/>
          <w:sz w:val="24"/>
          <w:highlight w:val="none"/>
        </w:rPr>
        <w:t>（18）代理服务费承诺书</w:t>
      </w:r>
    </w:p>
    <w:p>
      <w:pPr>
        <w:tabs>
          <w:tab w:val="left" w:pos="540"/>
          <w:tab w:val="left" w:pos="900"/>
        </w:tabs>
        <w:spacing w:line="500" w:lineRule="exact"/>
        <w:rPr>
          <w:rFonts w:ascii="宋体" w:hAnsi="宋体" w:cs="Arial"/>
          <w:color w:val="auto"/>
          <w:sz w:val="24"/>
          <w:highlight w:val="none"/>
        </w:rPr>
      </w:pPr>
      <w:r>
        <w:rPr>
          <w:rFonts w:ascii="宋体" w:hAnsi="宋体" w:cs="Arial"/>
          <w:color w:val="auto"/>
          <w:sz w:val="24"/>
          <w:highlight w:val="none"/>
        </w:rPr>
        <w:t>据此函，签字代表宣布同意如下：</w:t>
      </w:r>
    </w:p>
    <w:p>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w:t>
      </w:r>
      <w:r>
        <w:rPr>
          <w:rFonts w:ascii="宋体" w:hAnsi="宋体" w:cs="Arial"/>
          <w:color w:val="auto"/>
          <w:sz w:val="24"/>
          <w:highlight w:val="none"/>
        </w:rPr>
        <w:t>竞价人将按</w:t>
      </w:r>
      <w:r>
        <w:rPr>
          <w:rFonts w:hint="eastAsia" w:ascii="宋体" w:hAnsi="宋体"/>
          <w:color w:val="auto"/>
          <w:sz w:val="24"/>
          <w:highlight w:val="none"/>
        </w:rPr>
        <w:t>竞价文件及</w:t>
      </w:r>
      <w:r>
        <w:rPr>
          <w:rFonts w:ascii="宋体" w:hAnsi="宋体" w:cs="Arial"/>
          <w:color w:val="auto"/>
          <w:sz w:val="24"/>
          <w:highlight w:val="none"/>
        </w:rPr>
        <w:t>竞价</w:t>
      </w:r>
      <w:r>
        <w:rPr>
          <w:rFonts w:hint="eastAsia" w:ascii="宋体" w:hAnsi="宋体" w:cs="Arial"/>
          <w:color w:val="auto"/>
          <w:sz w:val="24"/>
          <w:highlight w:val="none"/>
        </w:rPr>
        <w:t>公告</w:t>
      </w:r>
      <w:r>
        <w:rPr>
          <w:rFonts w:ascii="宋体" w:hAnsi="宋体" w:cs="Arial"/>
          <w:color w:val="auto"/>
          <w:sz w:val="24"/>
          <w:highlight w:val="none"/>
        </w:rPr>
        <w:t>规定履行合同责任和义务。</w:t>
      </w:r>
      <w:r>
        <w:rPr>
          <w:rFonts w:hint="eastAsia" w:ascii="宋体" w:hAnsi="宋体" w:cs="Arial"/>
          <w:b/>
          <w:color w:val="auto"/>
          <w:sz w:val="24"/>
          <w:highlight w:val="none"/>
        </w:rPr>
        <w:t>成交后将网上竞价项目报价文件</w:t>
      </w:r>
      <w:r>
        <w:rPr>
          <w:rFonts w:hint="eastAsia" w:ascii="宋体" w:hAnsi="宋体"/>
          <w:b/>
          <w:color w:val="auto"/>
          <w:sz w:val="24"/>
          <w:highlight w:val="none"/>
        </w:rPr>
        <w:t>装订成册，加盖骑缝章。</w:t>
      </w:r>
    </w:p>
    <w:p>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w:t>
      </w:r>
      <w:r>
        <w:rPr>
          <w:rFonts w:ascii="宋体" w:hAnsi="宋体" w:cs="Arial"/>
          <w:color w:val="auto"/>
          <w:sz w:val="24"/>
          <w:highlight w:val="none"/>
        </w:rPr>
        <w:t>竞价人已详细审查全部竞价</w:t>
      </w:r>
      <w:r>
        <w:rPr>
          <w:rFonts w:hint="eastAsia" w:ascii="宋体" w:hAnsi="宋体" w:cs="Arial"/>
          <w:color w:val="auto"/>
          <w:sz w:val="24"/>
          <w:highlight w:val="none"/>
        </w:rPr>
        <w:t>公告</w:t>
      </w:r>
      <w:r>
        <w:rPr>
          <w:rFonts w:ascii="宋体" w:hAnsi="宋体" w:cs="Arial"/>
          <w:color w:val="auto"/>
          <w:sz w:val="24"/>
          <w:highlight w:val="none"/>
        </w:rPr>
        <w:t>，包括</w:t>
      </w:r>
      <w:r>
        <w:rPr>
          <w:rFonts w:hint="eastAsia" w:ascii="宋体" w:hAnsi="宋体" w:cs="Arial"/>
          <w:color w:val="auto"/>
          <w:sz w:val="24"/>
          <w:highlight w:val="none"/>
        </w:rPr>
        <w:t>补充公告</w:t>
      </w:r>
      <w:r>
        <w:rPr>
          <w:rFonts w:ascii="宋体" w:hAnsi="宋体" w:cs="Arial"/>
          <w:color w:val="auto"/>
          <w:sz w:val="24"/>
          <w:highlight w:val="none"/>
        </w:rPr>
        <w:t>（如有的话）以及全部参考资料和相关附件。我们完全理解并同意放弃对这方面有不明及误解的权利。</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3.</w:t>
      </w:r>
      <w:r>
        <w:rPr>
          <w:rFonts w:ascii="宋体" w:hAnsi="宋体" w:cs="宋体"/>
          <w:color w:val="auto"/>
          <w:kern w:val="0"/>
          <w:sz w:val="24"/>
          <w:highlight w:val="none"/>
        </w:rPr>
        <w:t>保证依据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要求和我公司竞价书的承诺，及时与用户签订合同，按竞价书承诺的价格及时向</w:t>
      </w:r>
      <w:r>
        <w:rPr>
          <w:rFonts w:hint="eastAsia" w:ascii="宋体" w:hAnsi="宋体" w:cs="宋体"/>
          <w:color w:val="auto"/>
          <w:kern w:val="0"/>
          <w:sz w:val="24"/>
          <w:highlight w:val="none"/>
        </w:rPr>
        <w:t>采购人</w:t>
      </w:r>
      <w:r>
        <w:rPr>
          <w:rFonts w:ascii="宋体" w:hAnsi="宋体" w:cs="宋体"/>
          <w:color w:val="auto"/>
          <w:kern w:val="0"/>
          <w:sz w:val="24"/>
          <w:highlight w:val="none"/>
        </w:rPr>
        <w:t>提供高质量的产品和服务。</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4.</w:t>
      </w:r>
      <w:r>
        <w:rPr>
          <w:rFonts w:ascii="宋体" w:hAnsi="宋体" w:cs="宋体"/>
          <w:color w:val="auto"/>
          <w:kern w:val="0"/>
          <w:sz w:val="24"/>
          <w:highlight w:val="none"/>
        </w:rPr>
        <w:t>本项目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w:t>
      </w:r>
      <w:r>
        <w:rPr>
          <w:rFonts w:hint="eastAsia" w:ascii="宋体" w:hAnsi="宋体" w:cs="宋体"/>
          <w:color w:val="auto"/>
          <w:kern w:val="0"/>
          <w:sz w:val="24"/>
          <w:highlight w:val="none"/>
        </w:rPr>
        <w:t>竞价人</w:t>
      </w:r>
      <w:r>
        <w:rPr>
          <w:rFonts w:ascii="宋体" w:hAnsi="宋体" w:cs="宋体"/>
          <w:color w:val="auto"/>
          <w:kern w:val="0"/>
          <w:sz w:val="24"/>
          <w:highlight w:val="none"/>
        </w:rPr>
        <w:t>的</w:t>
      </w:r>
      <w:r>
        <w:rPr>
          <w:rFonts w:hint="eastAsia" w:ascii="宋体" w:hAnsi="宋体" w:cs="宋体"/>
          <w:color w:val="auto"/>
          <w:kern w:val="0"/>
          <w:sz w:val="24"/>
          <w:highlight w:val="none"/>
        </w:rPr>
        <w:t>报价文件</w:t>
      </w:r>
      <w:r>
        <w:rPr>
          <w:rFonts w:ascii="宋体" w:hAnsi="宋体" w:cs="宋体"/>
          <w:color w:val="auto"/>
          <w:kern w:val="0"/>
          <w:sz w:val="24"/>
          <w:highlight w:val="none"/>
        </w:rPr>
        <w:t>包括对售后服务的承诺对我</w:t>
      </w:r>
      <w:r>
        <w:rPr>
          <w:rFonts w:hint="eastAsia" w:ascii="宋体" w:hAnsi="宋体" w:cs="宋体"/>
          <w:color w:val="auto"/>
          <w:kern w:val="0"/>
          <w:sz w:val="24"/>
          <w:highlight w:val="none"/>
        </w:rPr>
        <w:t>方</w:t>
      </w:r>
      <w:r>
        <w:rPr>
          <w:rFonts w:ascii="宋体" w:hAnsi="宋体" w:cs="宋体"/>
          <w:color w:val="auto"/>
          <w:kern w:val="0"/>
          <w:sz w:val="24"/>
          <w:highlight w:val="none"/>
        </w:rPr>
        <w:t>具有同等约束力。</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5.</w:t>
      </w:r>
      <w:r>
        <w:rPr>
          <w:rFonts w:ascii="宋体" w:hAnsi="宋体" w:cs="宋体"/>
          <w:color w:val="auto"/>
          <w:kern w:val="0"/>
          <w:sz w:val="24"/>
          <w:highlight w:val="none"/>
        </w:rPr>
        <w:t>获得竞价供货资格后</w:t>
      </w:r>
      <w:r>
        <w:rPr>
          <w:rFonts w:ascii="宋体" w:hAnsi="宋体" w:cs="宋体"/>
          <w:bCs/>
          <w:color w:val="auto"/>
          <w:kern w:val="0"/>
          <w:sz w:val="24"/>
          <w:highlight w:val="none"/>
        </w:rPr>
        <w:t>若无法按约定条款履行义务或有拆、换设备及零件，</w:t>
      </w:r>
      <w:r>
        <w:rPr>
          <w:rFonts w:ascii="宋体" w:hAnsi="宋体" w:cs="宋体"/>
          <w:color w:val="auto"/>
          <w:kern w:val="0"/>
          <w:sz w:val="24"/>
          <w:highlight w:val="none"/>
        </w:rPr>
        <w:t>贵方有权取消我方竞价供货资格，接受按政府采购有关法规对我方的处罚。</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6.本</w:t>
      </w:r>
      <w:r>
        <w:rPr>
          <w:rFonts w:ascii="宋体" w:hAnsi="宋体" w:cs="Arial"/>
          <w:color w:val="auto"/>
          <w:sz w:val="24"/>
          <w:highlight w:val="none"/>
        </w:rPr>
        <w:t>竞价有效期自</w:t>
      </w:r>
      <w:r>
        <w:rPr>
          <w:rFonts w:hint="eastAsia" w:ascii="宋体" w:hAnsi="宋体" w:cs="Arial"/>
          <w:color w:val="auto"/>
          <w:sz w:val="24"/>
          <w:highlight w:val="none"/>
        </w:rPr>
        <w:t>网上竞价报价文件递交截止时间</w:t>
      </w:r>
      <w:r>
        <w:rPr>
          <w:rFonts w:ascii="宋体" w:hAnsi="宋体" w:cs="Arial"/>
          <w:color w:val="auto"/>
          <w:sz w:val="24"/>
          <w:highlight w:val="none"/>
        </w:rPr>
        <w:t>起</w:t>
      </w:r>
      <w:r>
        <w:rPr>
          <w:rFonts w:hint="eastAsia" w:ascii="宋体" w:hAnsi="宋体" w:cs="Arial"/>
          <w:color w:val="auto"/>
          <w:sz w:val="24"/>
          <w:highlight w:val="none"/>
        </w:rPr>
        <w:t>60</w:t>
      </w:r>
      <w:r>
        <w:rPr>
          <w:rFonts w:ascii="宋体" w:hAnsi="宋体" w:cs="Arial"/>
          <w:color w:val="auto"/>
          <w:sz w:val="24"/>
          <w:highlight w:val="none"/>
        </w:rPr>
        <w:t>个日历日。</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w:t>
      </w:r>
      <w:r>
        <w:rPr>
          <w:rFonts w:ascii="宋体" w:hAnsi="宋体" w:cs="Arial"/>
          <w:color w:val="auto"/>
          <w:sz w:val="24"/>
          <w:highlight w:val="none"/>
        </w:rPr>
        <w:t>如果在规定的</w:t>
      </w:r>
      <w:r>
        <w:rPr>
          <w:rFonts w:hint="eastAsia" w:ascii="宋体" w:hAnsi="宋体" w:cs="Arial"/>
          <w:color w:val="auto"/>
          <w:sz w:val="24"/>
          <w:highlight w:val="none"/>
        </w:rPr>
        <w:t>网上竞价报价文件递交截止时间</w:t>
      </w:r>
      <w:r>
        <w:rPr>
          <w:rFonts w:ascii="宋体" w:hAnsi="宋体" w:cs="Arial"/>
          <w:color w:val="auto"/>
          <w:sz w:val="24"/>
          <w:highlight w:val="none"/>
        </w:rPr>
        <w:t>后，竞价人在竞价有效期内撤回竞价，其竞价保证金将被没收。</w:t>
      </w:r>
    </w:p>
    <w:p>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8.关于本次网上竞价项目采购，我们作为竞价人已熟知、清楚，并愿意参加提供招标货物（或服务）的竞价，保证竞价文件中所提供的所有文件资料是真实、合法、有效的。</w:t>
      </w:r>
    </w:p>
    <w:p>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9.我们作为竞价人保证提供给采购人的货物（或服务），不涉及第三者主张任何权利，同时与国家现行法律法规没有抵触，也不存在任何法律纠纷及诉讼。</w:t>
      </w:r>
    </w:p>
    <w:p>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10.</w:t>
      </w:r>
      <w:r>
        <w:rPr>
          <w:rFonts w:ascii="宋体" w:hAnsi="宋体" w:cs="Arial"/>
          <w:color w:val="auto"/>
          <w:sz w:val="24"/>
          <w:highlight w:val="none"/>
        </w:rPr>
        <w:t>与本竞价有关的一切正式往来通讯请寄：</w:t>
      </w:r>
    </w:p>
    <w:p>
      <w:pPr>
        <w:spacing w:line="500" w:lineRule="exact"/>
        <w:ind w:firstLine="720" w:firstLineChars="300"/>
        <w:rPr>
          <w:rFonts w:ascii="宋体" w:hAnsi="宋体"/>
          <w:color w:val="auto"/>
          <w:sz w:val="24"/>
          <w:highlight w:val="none"/>
          <w:u w:val="single"/>
        </w:rPr>
      </w:pPr>
      <w:r>
        <w:rPr>
          <w:rFonts w:hint="eastAsia" w:ascii="宋体" w:hAnsi="宋体"/>
          <w:color w:val="auto"/>
          <w:sz w:val="24"/>
          <w:highlight w:val="none"/>
        </w:rPr>
        <w:t xml:space="preserve">地址：  邮编： </w:t>
      </w:r>
    </w:p>
    <w:p>
      <w:pPr>
        <w:spacing w:line="500" w:lineRule="exact"/>
        <w:rPr>
          <w:rFonts w:ascii="宋体" w:hAnsi="宋体"/>
          <w:color w:val="auto"/>
          <w:sz w:val="24"/>
          <w:highlight w:val="none"/>
          <w:u w:val="single"/>
        </w:rPr>
      </w:pPr>
      <w:r>
        <w:rPr>
          <w:rFonts w:hint="eastAsia" w:ascii="宋体" w:hAnsi="宋体"/>
          <w:color w:val="auto"/>
          <w:sz w:val="24"/>
          <w:highlight w:val="none"/>
        </w:rPr>
        <w:t xml:space="preserve">      手机：  传真： </w:t>
      </w:r>
    </w:p>
    <w:p>
      <w:pPr>
        <w:spacing w:line="500" w:lineRule="exact"/>
        <w:rPr>
          <w:rFonts w:ascii="宋体" w:hAnsi="宋体"/>
          <w:color w:val="auto"/>
          <w:sz w:val="24"/>
          <w:highlight w:val="none"/>
          <w:u w:val="single"/>
        </w:rPr>
      </w:pPr>
      <w:r>
        <w:rPr>
          <w:rFonts w:hint="eastAsia" w:ascii="宋体" w:hAnsi="宋体"/>
          <w:color w:val="auto"/>
          <w:sz w:val="24"/>
          <w:highlight w:val="none"/>
        </w:rPr>
        <w:t xml:space="preserve">      竞价人授权代表签字： </w:t>
      </w:r>
    </w:p>
    <w:p>
      <w:pPr>
        <w:spacing w:line="500" w:lineRule="exact"/>
        <w:rPr>
          <w:rFonts w:ascii="宋体" w:hAnsi="宋体"/>
          <w:color w:val="auto"/>
          <w:sz w:val="24"/>
          <w:highlight w:val="none"/>
        </w:rPr>
      </w:pPr>
      <w:r>
        <w:rPr>
          <w:rFonts w:hint="eastAsia" w:ascii="宋体" w:hAnsi="宋体"/>
          <w:color w:val="auto"/>
          <w:sz w:val="24"/>
          <w:highlight w:val="none"/>
        </w:rPr>
        <w:t xml:space="preserve">      竞价人（全称并加盖公章）：</w:t>
      </w:r>
    </w:p>
    <w:p>
      <w:pPr>
        <w:tabs>
          <w:tab w:val="left" w:pos="5355"/>
        </w:tabs>
        <w:spacing w:line="500" w:lineRule="exact"/>
        <w:rPr>
          <w:rFonts w:ascii="宋体" w:hAnsi="宋体"/>
          <w:color w:val="auto"/>
          <w:sz w:val="24"/>
          <w:highlight w:val="none"/>
        </w:rPr>
      </w:pPr>
      <w:r>
        <w:rPr>
          <w:rFonts w:hint="eastAsia" w:ascii="宋体" w:hAnsi="宋体"/>
          <w:color w:val="auto"/>
          <w:sz w:val="24"/>
          <w:highlight w:val="none"/>
        </w:rPr>
        <w:t xml:space="preserve">      日  期： 年 月 日</w:t>
      </w:r>
    </w:p>
    <w:p>
      <w:pPr>
        <w:rPr>
          <w:rFonts w:ascii="宋体" w:hAnsi="宋体" w:cs="宋体"/>
          <w:color w:val="auto"/>
          <w:kern w:val="0"/>
          <w:sz w:val="24"/>
          <w:highlight w:val="none"/>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pPr>
        <w:widowControl/>
        <w:shd w:val="clear" w:color="auto" w:fill="FFFFFF"/>
        <w:spacing w:line="420" w:lineRule="exact"/>
        <w:rPr>
          <w:rFonts w:ascii="宋体" w:hAnsi="宋体" w:cs="宋体"/>
          <w:b/>
          <w:color w:val="auto"/>
          <w:kern w:val="0"/>
          <w:sz w:val="24"/>
          <w:highlight w:val="none"/>
        </w:rPr>
      </w:pPr>
      <w:r>
        <w:rPr>
          <w:rFonts w:hint="eastAsia" w:ascii="宋体" w:hAnsi="宋体" w:cs="宋体"/>
          <w:b/>
          <w:color w:val="auto"/>
          <w:kern w:val="0"/>
          <w:sz w:val="24"/>
          <w:highlight w:val="none"/>
        </w:rPr>
        <w:t>附件10：</w:t>
      </w:r>
    </w:p>
    <w:p>
      <w:pPr>
        <w:jc w:val="center"/>
        <w:rPr>
          <w:rFonts w:ascii="宋体" w:hAnsi="宋体"/>
          <w:b/>
          <w:color w:val="auto"/>
          <w:sz w:val="28"/>
          <w:szCs w:val="28"/>
          <w:highlight w:val="none"/>
        </w:rPr>
      </w:pPr>
      <w:r>
        <w:rPr>
          <w:rFonts w:hint="eastAsia" w:ascii="宋体" w:hAnsi="宋体"/>
          <w:b/>
          <w:color w:val="auto"/>
          <w:sz w:val="28"/>
          <w:szCs w:val="28"/>
          <w:highlight w:val="none"/>
        </w:rPr>
        <w:t>竞价一览表</w:t>
      </w:r>
    </w:p>
    <w:p>
      <w:pPr>
        <w:rPr>
          <w:rFonts w:ascii="宋体" w:hAnsi="宋体"/>
          <w:b/>
          <w:color w:val="auto"/>
          <w:sz w:val="24"/>
          <w:szCs w:val="24"/>
          <w:highlight w:val="none"/>
        </w:rPr>
      </w:pPr>
    </w:p>
    <w:p>
      <w:pPr>
        <w:jc w:val="right"/>
        <w:rPr>
          <w:rFonts w:ascii="宋体" w:hAnsi="宋体"/>
          <w:color w:val="auto"/>
          <w:sz w:val="24"/>
          <w:szCs w:val="24"/>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969"/>
        <w:gridCol w:w="1703"/>
        <w:gridCol w:w="1803"/>
        <w:gridCol w:w="1163"/>
        <w:gridCol w:w="1797"/>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503" w:type="dxa"/>
            <w:vAlign w:val="center"/>
          </w:tcPr>
          <w:p>
            <w:pPr>
              <w:jc w:val="center"/>
              <w:rPr>
                <w:rFonts w:ascii="宋体" w:hAnsi="宋体"/>
                <w:color w:val="0000FF"/>
                <w:sz w:val="24"/>
                <w:highlight w:val="none"/>
              </w:rPr>
            </w:pPr>
            <w:r>
              <w:rPr>
                <w:rFonts w:hint="eastAsia" w:ascii="宋体" w:hAnsi="宋体"/>
                <w:color w:val="0000FF"/>
                <w:sz w:val="24"/>
                <w:highlight w:val="none"/>
              </w:rPr>
              <w:t>合同包</w:t>
            </w:r>
          </w:p>
        </w:tc>
        <w:tc>
          <w:tcPr>
            <w:tcW w:w="969" w:type="dxa"/>
            <w:vAlign w:val="center"/>
          </w:tcPr>
          <w:p>
            <w:pPr>
              <w:jc w:val="center"/>
              <w:rPr>
                <w:rFonts w:ascii="宋体" w:hAnsi="宋体"/>
                <w:color w:val="0000FF"/>
                <w:sz w:val="24"/>
                <w:highlight w:val="none"/>
              </w:rPr>
            </w:pPr>
            <w:r>
              <w:rPr>
                <w:rFonts w:hint="eastAsia" w:ascii="宋体" w:hAnsi="宋体"/>
                <w:color w:val="0000FF"/>
                <w:sz w:val="24"/>
                <w:highlight w:val="none"/>
              </w:rPr>
              <w:t>品目号</w:t>
            </w:r>
          </w:p>
        </w:tc>
        <w:tc>
          <w:tcPr>
            <w:tcW w:w="1703" w:type="dxa"/>
            <w:vAlign w:val="center"/>
          </w:tcPr>
          <w:p>
            <w:pPr>
              <w:jc w:val="center"/>
              <w:rPr>
                <w:rFonts w:ascii="宋体" w:hAnsi="宋体"/>
                <w:color w:val="0000FF"/>
                <w:sz w:val="24"/>
                <w:highlight w:val="none"/>
              </w:rPr>
            </w:pPr>
            <w:r>
              <w:rPr>
                <w:rFonts w:hint="eastAsia" w:ascii="宋体" w:hAnsi="宋体"/>
                <w:color w:val="0000FF"/>
                <w:sz w:val="24"/>
                <w:highlight w:val="none"/>
              </w:rPr>
              <w:t>品目名称</w:t>
            </w:r>
          </w:p>
        </w:tc>
        <w:tc>
          <w:tcPr>
            <w:tcW w:w="1803" w:type="dxa"/>
            <w:vAlign w:val="center"/>
          </w:tcPr>
          <w:p>
            <w:pPr>
              <w:jc w:val="center"/>
              <w:rPr>
                <w:rFonts w:ascii="宋体" w:hAnsi="宋体"/>
                <w:color w:val="0000FF"/>
                <w:sz w:val="24"/>
                <w:highlight w:val="none"/>
              </w:rPr>
            </w:pPr>
            <w:r>
              <w:rPr>
                <w:rFonts w:hint="eastAsia" w:ascii="宋体" w:hAnsi="宋体"/>
                <w:color w:val="0000FF"/>
                <w:sz w:val="24"/>
                <w:highlight w:val="none"/>
              </w:rPr>
              <w:t>品牌型号（若有）</w:t>
            </w:r>
          </w:p>
        </w:tc>
        <w:tc>
          <w:tcPr>
            <w:tcW w:w="1163" w:type="dxa"/>
            <w:vAlign w:val="center"/>
          </w:tcPr>
          <w:p>
            <w:pPr>
              <w:jc w:val="center"/>
              <w:rPr>
                <w:rFonts w:ascii="宋体" w:hAnsi="宋体"/>
                <w:color w:val="0000FF"/>
                <w:sz w:val="24"/>
                <w:highlight w:val="none"/>
              </w:rPr>
            </w:pPr>
            <w:r>
              <w:rPr>
                <w:rFonts w:hint="eastAsia" w:ascii="宋体" w:hAnsi="宋体"/>
                <w:color w:val="0000FF"/>
                <w:sz w:val="24"/>
                <w:highlight w:val="none"/>
              </w:rPr>
              <w:t>数量</w:t>
            </w:r>
          </w:p>
        </w:tc>
        <w:tc>
          <w:tcPr>
            <w:tcW w:w="1797" w:type="dxa"/>
            <w:vAlign w:val="center"/>
          </w:tcPr>
          <w:p>
            <w:pPr>
              <w:jc w:val="center"/>
              <w:rPr>
                <w:rFonts w:ascii="宋体" w:hAnsi="宋体"/>
                <w:color w:val="0000FF"/>
                <w:sz w:val="24"/>
                <w:highlight w:val="none"/>
              </w:rPr>
            </w:pPr>
            <w:r>
              <w:rPr>
                <w:rFonts w:hint="eastAsia" w:ascii="宋体" w:hAnsi="宋体"/>
                <w:color w:val="0000FF"/>
                <w:sz w:val="24"/>
                <w:highlight w:val="none"/>
                <w:lang w:val="en-US" w:eastAsia="zh-CN"/>
              </w:rPr>
              <w:t>优惠率</w:t>
            </w:r>
          </w:p>
        </w:tc>
        <w:tc>
          <w:tcPr>
            <w:tcW w:w="1405" w:type="dxa"/>
            <w:vAlign w:val="center"/>
          </w:tcPr>
          <w:p>
            <w:pPr>
              <w:jc w:val="center"/>
              <w:rPr>
                <w:rFonts w:hint="eastAsia" w:ascii="宋体" w:hAnsi="宋体" w:eastAsia="宋体"/>
                <w:color w:val="0000FF"/>
                <w:sz w:val="24"/>
                <w:highlight w:val="none"/>
                <w:lang w:val="en-US" w:eastAsia="zh-CN"/>
              </w:rPr>
            </w:pPr>
            <w:r>
              <w:rPr>
                <w:rFonts w:hint="eastAsia" w:ascii="宋体" w:hAnsi="宋体"/>
                <w:color w:val="0000FF"/>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503" w:type="dxa"/>
            <w:vAlign w:val="center"/>
          </w:tcPr>
          <w:p>
            <w:pPr>
              <w:spacing w:line="500" w:lineRule="exact"/>
              <w:jc w:val="center"/>
              <w:rPr>
                <w:rFonts w:ascii="宋体" w:hAnsi="宋体"/>
                <w:color w:val="0000FF"/>
                <w:sz w:val="24"/>
                <w:highlight w:val="none"/>
              </w:rPr>
            </w:pPr>
            <w:r>
              <w:rPr>
                <w:rFonts w:hint="eastAsia" w:ascii="宋体" w:hAnsi="宋体"/>
                <w:color w:val="0000FF"/>
                <w:sz w:val="24"/>
                <w:highlight w:val="none"/>
              </w:rPr>
              <w:t>1</w:t>
            </w:r>
          </w:p>
        </w:tc>
        <w:tc>
          <w:tcPr>
            <w:tcW w:w="969" w:type="dxa"/>
            <w:vAlign w:val="center"/>
          </w:tcPr>
          <w:p>
            <w:pPr>
              <w:spacing w:line="400" w:lineRule="exact"/>
              <w:jc w:val="center"/>
              <w:rPr>
                <w:rFonts w:hint="default" w:ascii="宋体" w:hAnsi="宋体" w:eastAsia="宋体"/>
                <w:color w:val="0000FF"/>
                <w:sz w:val="24"/>
                <w:highlight w:val="none"/>
                <w:lang w:val="en-US" w:eastAsia="zh-CN"/>
              </w:rPr>
            </w:pPr>
            <w:r>
              <w:rPr>
                <w:rFonts w:hint="eastAsia" w:ascii="宋体" w:hAnsi="宋体"/>
                <w:color w:val="0000FF"/>
                <w:sz w:val="24"/>
                <w:highlight w:val="none"/>
                <w:lang w:val="en-US" w:eastAsia="zh-CN"/>
              </w:rPr>
              <w:t>1-614</w:t>
            </w:r>
          </w:p>
        </w:tc>
        <w:tc>
          <w:tcPr>
            <w:tcW w:w="1703" w:type="dxa"/>
            <w:vAlign w:val="center"/>
          </w:tcPr>
          <w:p>
            <w:pPr>
              <w:widowControl/>
              <w:jc w:val="center"/>
              <w:textAlignment w:val="center"/>
              <w:rPr>
                <w:rFonts w:ascii="宋体" w:hAnsi="宋体"/>
                <w:color w:val="0000FF"/>
                <w:sz w:val="24"/>
                <w:highlight w:val="none"/>
              </w:rPr>
            </w:pPr>
          </w:p>
        </w:tc>
        <w:tc>
          <w:tcPr>
            <w:tcW w:w="1803" w:type="dxa"/>
            <w:vAlign w:val="center"/>
          </w:tcPr>
          <w:p>
            <w:pPr>
              <w:jc w:val="center"/>
              <w:rPr>
                <w:rFonts w:hint="default" w:ascii="宋体" w:hAnsi="宋体" w:eastAsia="宋体"/>
                <w:color w:val="0000FF"/>
                <w:sz w:val="24"/>
                <w:highlight w:val="none"/>
                <w:lang w:val="en-US" w:eastAsia="zh-CN"/>
              </w:rPr>
            </w:pPr>
            <w:r>
              <w:rPr>
                <w:rFonts w:hint="eastAsia" w:ascii="宋体" w:hAnsi="宋体"/>
                <w:color w:val="0000FF"/>
                <w:sz w:val="24"/>
                <w:highlight w:val="none"/>
                <w:lang w:val="en-US" w:eastAsia="zh-CN"/>
              </w:rPr>
              <w:t>具体附后</w:t>
            </w:r>
          </w:p>
        </w:tc>
        <w:tc>
          <w:tcPr>
            <w:tcW w:w="1163" w:type="dxa"/>
            <w:vAlign w:val="center"/>
          </w:tcPr>
          <w:p>
            <w:pPr>
              <w:widowControl/>
              <w:jc w:val="center"/>
              <w:textAlignment w:val="center"/>
              <w:rPr>
                <w:rFonts w:hint="default" w:ascii="宋体" w:hAnsi="宋体" w:eastAsia="宋体"/>
                <w:color w:val="0000FF"/>
                <w:sz w:val="24"/>
                <w:highlight w:val="none"/>
                <w:lang w:val="en-US" w:eastAsia="zh-CN"/>
              </w:rPr>
            </w:pPr>
            <w:r>
              <w:rPr>
                <w:rFonts w:hint="eastAsia" w:ascii="宋体" w:hAnsi="宋体"/>
                <w:color w:val="0000FF"/>
                <w:sz w:val="24"/>
                <w:highlight w:val="none"/>
                <w:lang w:val="en-US" w:eastAsia="zh-CN"/>
              </w:rPr>
              <w:t>614项</w:t>
            </w:r>
          </w:p>
        </w:tc>
        <w:tc>
          <w:tcPr>
            <w:tcW w:w="1797" w:type="dxa"/>
            <w:vAlign w:val="center"/>
          </w:tcPr>
          <w:p>
            <w:pPr>
              <w:widowControl/>
              <w:jc w:val="center"/>
              <w:textAlignment w:val="center"/>
              <w:rPr>
                <w:rFonts w:ascii="宋体" w:hAnsi="宋体"/>
                <w:color w:val="0000FF"/>
                <w:sz w:val="24"/>
                <w:highlight w:val="none"/>
              </w:rPr>
            </w:pPr>
          </w:p>
        </w:tc>
        <w:tc>
          <w:tcPr>
            <w:tcW w:w="1405" w:type="dxa"/>
            <w:tcBorders>
              <w:bottom w:val="single" w:color="auto" w:sz="4" w:space="0"/>
            </w:tcBorders>
            <w:vAlign w:val="center"/>
          </w:tcPr>
          <w:p>
            <w:pPr>
              <w:spacing w:line="500" w:lineRule="exact"/>
              <w:rPr>
                <w:rFonts w:ascii="宋体" w:hAnsi="宋体"/>
                <w:color w:val="0000FF"/>
                <w:sz w:val="24"/>
                <w:highlight w:val="none"/>
              </w:rPr>
            </w:pPr>
          </w:p>
        </w:tc>
      </w:tr>
    </w:tbl>
    <w:p>
      <w:pPr>
        <w:pStyle w:val="2"/>
        <w:jc w:val="both"/>
      </w:pPr>
    </w:p>
    <w:p>
      <w:pPr>
        <w:ind w:firstLine="482" w:firstLineChars="200"/>
        <w:rPr>
          <w:rFonts w:ascii="宋体" w:hAnsi="宋体"/>
          <w:b/>
          <w:color w:val="auto"/>
          <w:sz w:val="24"/>
          <w:szCs w:val="24"/>
          <w:highlight w:val="none"/>
          <w:u w:val="single"/>
        </w:rPr>
      </w:pPr>
      <w:r>
        <w:rPr>
          <w:rFonts w:hint="eastAsia" w:ascii="宋体" w:hAnsi="宋体"/>
          <w:b/>
          <w:color w:val="auto"/>
          <w:sz w:val="24"/>
          <w:szCs w:val="24"/>
          <w:highlight w:val="none"/>
          <w:u w:val="single"/>
        </w:rPr>
        <w:t>注：（1）</w:t>
      </w:r>
      <w:r>
        <w:rPr>
          <w:rFonts w:ascii="宋体" w:hAnsi="宋体"/>
          <w:b/>
          <w:color w:val="auto"/>
          <w:sz w:val="24"/>
          <w:szCs w:val="24"/>
          <w:highlight w:val="none"/>
          <w:u w:val="single"/>
        </w:rPr>
        <w:t>竞价人首次提交的报价总价</w:t>
      </w:r>
      <w:r>
        <w:rPr>
          <w:rFonts w:hint="eastAsia" w:ascii="宋体" w:hAnsi="宋体"/>
          <w:b/>
          <w:color w:val="auto"/>
          <w:sz w:val="24"/>
          <w:szCs w:val="24"/>
          <w:highlight w:val="none"/>
          <w:u w:val="single"/>
          <w:lang w:eastAsia="zh-CN"/>
        </w:rPr>
        <w:t>不能高于</w:t>
      </w:r>
      <w:r>
        <w:rPr>
          <w:rFonts w:ascii="宋体" w:hAnsi="宋体"/>
          <w:b/>
          <w:color w:val="auto"/>
          <w:sz w:val="24"/>
          <w:szCs w:val="24"/>
          <w:highlight w:val="none"/>
          <w:u w:val="single"/>
        </w:rPr>
        <w:t>公告最高限价，报价单价不能超过竞价文件的单价最高限价，否则，视为无效报价</w:t>
      </w:r>
      <w:r>
        <w:rPr>
          <w:rFonts w:hint="eastAsia" w:ascii="宋体" w:hAnsi="宋体"/>
          <w:b/>
          <w:color w:val="auto"/>
          <w:sz w:val="24"/>
          <w:szCs w:val="24"/>
          <w:highlight w:val="none"/>
          <w:u w:val="single"/>
        </w:rPr>
        <w:t>。</w:t>
      </w:r>
    </w:p>
    <w:p>
      <w:pPr>
        <w:numPr>
          <w:ilvl w:val="0"/>
          <w:numId w:val="3"/>
        </w:numPr>
        <w:ind w:firstLine="964" w:firstLineChars="400"/>
        <w:rPr>
          <w:rFonts w:hint="eastAsia" w:ascii="宋体" w:hAnsi="宋体"/>
          <w:b/>
          <w:color w:val="0000FF"/>
          <w:sz w:val="24"/>
          <w:szCs w:val="24"/>
          <w:highlight w:val="none"/>
          <w:u w:val="single"/>
        </w:rPr>
      </w:pPr>
      <w:r>
        <w:rPr>
          <w:rFonts w:hint="eastAsia" w:ascii="宋体" w:hAnsi="宋体"/>
          <w:b/>
          <w:color w:val="0000FF"/>
          <w:sz w:val="24"/>
          <w:szCs w:val="24"/>
          <w:highlight w:val="none"/>
          <w:u w:val="single"/>
          <w:lang w:val="en-US" w:eastAsia="zh-CN"/>
        </w:rPr>
        <w:t>竞价人应另附上述所报合同包具体明细清单（见附件清单附件：2025-2026年后勤管理处水电维修材料类竞价货物一览表），对所报合同包内所有品目单价应按对应优惠率折算，品目单价有效至小数点后一位，缺项漏项或未进附具体明细清单均</w:t>
      </w:r>
      <w:r>
        <w:rPr>
          <w:rFonts w:ascii="宋体" w:hAnsi="宋体"/>
          <w:b/>
          <w:color w:val="0000FF"/>
          <w:sz w:val="24"/>
          <w:szCs w:val="24"/>
          <w:highlight w:val="none"/>
          <w:u w:val="single"/>
        </w:rPr>
        <w:t>视为无效报价</w:t>
      </w:r>
      <w:r>
        <w:rPr>
          <w:rFonts w:hint="eastAsia" w:ascii="宋体" w:hAnsi="宋体"/>
          <w:b/>
          <w:color w:val="0000FF"/>
          <w:sz w:val="24"/>
          <w:szCs w:val="24"/>
          <w:highlight w:val="none"/>
          <w:u w:val="single"/>
        </w:rPr>
        <w:t>。</w:t>
      </w:r>
    </w:p>
    <w:p>
      <w:pPr>
        <w:pStyle w:val="18"/>
        <w:widowControl w:val="0"/>
        <w:numPr>
          <w:ilvl w:val="0"/>
          <w:numId w:val="0"/>
        </w:numPr>
        <w:spacing w:after="120"/>
        <w:jc w:val="both"/>
        <w:rPr>
          <w:rFonts w:hint="eastAsia" w:ascii="宋体" w:hAnsi="宋体"/>
          <w:b/>
          <w:color w:val="auto"/>
          <w:sz w:val="24"/>
          <w:highlight w:val="none"/>
          <w:u w:val="single"/>
        </w:rPr>
      </w:pPr>
    </w:p>
    <w:p>
      <w:pPr>
        <w:pStyle w:val="18"/>
        <w:widowControl w:val="0"/>
        <w:numPr>
          <w:ilvl w:val="0"/>
          <w:numId w:val="0"/>
        </w:numPr>
        <w:spacing w:after="120"/>
        <w:jc w:val="both"/>
        <w:rPr>
          <w:rFonts w:hint="eastAsia" w:ascii="宋体" w:hAnsi="宋体"/>
          <w:b/>
          <w:color w:val="auto"/>
          <w:sz w:val="24"/>
          <w:highlight w:val="none"/>
          <w:u w:val="single"/>
        </w:rPr>
      </w:pPr>
    </w:p>
    <w:p>
      <w:pPr>
        <w:pStyle w:val="18"/>
        <w:widowControl w:val="0"/>
        <w:numPr>
          <w:ilvl w:val="0"/>
          <w:numId w:val="0"/>
        </w:numPr>
        <w:spacing w:after="120"/>
        <w:jc w:val="both"/>
        <w:rPr>
          <w:rFonts w:hint="eastAsia" w:ascii="宋体" w:hAnsi="宋体"/>
          <w:b/>
          <w:color w:val="auto"/>
          <w:sz w:val="24"/>
          <w:highlight w:val="none"/>
          <w:u w:val="single"/>
        </w:rPr>
      </w:pPr>
    </w:p>
    <w:p>
      <w:pPr>
        <w:rPr>
          <w:rFonts w:ascii="宋体" w:hAnsi="宋体"/>
          <w:b/>
          <w:color w:val="auto"/>
          <w:sz w:val="24"/>
          <w:szCs w:val="24"/>
          <w:highlight w:val="none"/>
          <w:u w:val="singl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pPr>
              <w:ind w:left="4410" w:leftChars="2100"/>
              <w:jc w:val="center"/>
              <w:rPr>
                <w:rFonts w:ascii="宋体" w:hAnsi="宋体"/>
                <w:b/>
                <w:color w:val="auto"/>
                <w:sz w:val="36"/>
                <w:szCs w:val="36"/>
                <w:highlight w:val="none"/>
              </w:rPr>
            </w:pPr>
          </w:p>
          <w:p>
            <w:pPr>
              <w:ind w:left="4410" w:leftChars="2100"/>
              <w:jc w:val="center"/>
              <w:rPr>
                <w:rFonts w:ascii="宋体" w:hAnsi="宋体"/>
                <w:b/>
                <w:color w:val="auto"/>
                <w:sz w:val="36"/>
                <w:szCs w:val="36"/>
                <w:highlight w:val="none"/>
              </w:rPr>
            </w:pPr>
          </w:p>
          <w:p>
            <w:pPr>
              <w:jc w:val="center"/>
              <w:rPr>
                <w:rFonts w:ascii="宋体" w:hAnsi="宋体"/>
                <w:color w:val="auto"/>
                <w:sz w:val="24"/>
                <w:szCs w:val="24"/>
                <w:highlight w:val="none"/>
              </w:rPr>
            </w:pPr>
            <w:r>
              <w:rPr>
                <w:rFonts w:hint="eastAsia" w:ascii="宋体" w:hAnsi="宋体"/>
                <w:color w:val="auto"/>
                <w:sz w:val="24"/>
                <w:szCs w:val="24"/>
                <w:highlight w:val="none"/>
              </w:rPr>
              <w:t>保证金凭证复印件粘贴处</w:t>
            </w:r>
          </w:p>
          <w:p>
            <w:pPr>
              <w:ind w:left="4410" w:leftChars="2100"/>
              <w:jc w:val="center"/>
              <w:rPr>
                <w:rFonts w:ascii="宋体" w:hAnsi="宋体"/>
                <w:b/>
                <w:color w:val="auto"/>
                <w:sz w:val="36"/>
                <w:szCs w:val="36"/>
                <w:highlight w:val="none"/>
              </w:rPr>
            </w:pPr>
          </w:p>
        </w:tc>
      </w:tr>
    </w:tbl>
    <w:p>
      <w:pPr>
        <w:spacing w:line="360" w:lineRule="auto"/>
        <w:ind w:left="-718" w:leftChars="-342" w:right="-874" w:rightChars="-416" w:firstLine="357" w:firstLineChars="170"/>
        <w:rPr>
          <w:rFonts w:ascii="宋体" w:hAnsi="宋体" w:cs="Arial"/>
          <w:color w:val="auto"/>
          <w:szCs w:val="21"/>
          <w:highlight w:val="none"/>
        </w:rPr>
      </w:pPr>
    </w:p>
    <w:p>
      <w:pPr>
        <w:rPr>
          <w:rFonts w:ascii="宋体" w:hAnsi="宋体"/>
          <w:b/>
          <w:color w:val="auto"/>
          <w:sz w:val="24"/>
          <w:szCs w:val="24"/>
          <w:highlight w:val="none"/>
        </w:rPr>
      </w:pP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pPr>
        <w:rPr>
          <w:rFonts w:ascii="宋体" w:hAnsi="宋体"/>
          <w:b/>
          <w:color w:val="auto"/>
          <w:sz w:val="28"/>
          <w:szCs w:val="28"/>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附件11：</w:t>
      </w:r>
    </w:p>
    <w:p>
      <w:pPr>
        <w:widowControl/>
        <w:spacing w:after="109"/>
        <w:jc w:val="center"/>
        <w:rPr>
          <w:rFonts w:ascii="宋体" w:hAnsi="宋体"/>
          <w:b/>
          <w:color w:val="auto"/>
          <w:sz w:val="28"/>
          <w:szCs w:val="28"/>
          <w:highlight w:val="none"/>
        </w:rPr>
      </w:pPr>
      <w:r>
        <w:rPr>
          <w:rFonts w:ascii="宋体" w:hAnsi="宋体"/>
          <w:b/>
          <w:color w:val="auto"/>
          <w:sz w:val="28"/>
          <w:szCs w:val="28"/>
          <w:highlight w:val="none"/>
        </w:rPr>
        <w:t>技术和服务要求响应表</w:t>
      </w:r>
    </w:p>
    <w:p>
      <w:pPr>
        <w:widowControl/>
        <w:spacing w:after="109"/>
        <w:jc w:val="left"/>
        <w:rPr>
          <w:rFonts w:ascii="宋体" w:hAnsi="宋体" w:cs="宋体"/>
          <w:color w:val="auto"/>
          <w:kern w:val="0"/>
          <w:szCs w:val="21"/>
          <w:highlight w:val="none"/>
        </w:rPr>
      </w:pPr>
      <w:r>
        <w:rPr>
          <w:rFonts w:ascii="宋体" w:hAnsi="宋体" w:cs="宋体"/>
          <w:color w:val="auto"/>
          <w:kern w:val="0"/>
          <w:szCs w:val="21"/>
          <w:highlight w:val="none"/>
        </w:rPr>
        <w:t> </w:t>
      </w:r>
    </w:p>
    <w:p>
      <w:pPr>
        <w:widowControl/>
        <w:spacing w:after="109"/>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w:t>
      </w:r>
      <w:r>
        <w:rPr>
          <w:rFonts w:ascii="宋体" w:hAnsi="宋体" w:cs="宋体"/>
          <w:color w:val="auto"/>
          <w:kern w:val="0"/>
          <w:sz w:val="24"/>
          <w:szCs w:val="24"/>
          <w:highlight w:val="none"/>
        </w:rPr>
        <w:t>编号：</w:t>
      </w:r>
      <w:r>
        <w:rPr>
          <w:rFonts w:ascii="宋体" w:hAnsi="宋体" w:cs="宋体"/>
          <w:color w:val="auto"/>
          <w:kern w:val="0"/>
          <w:sz w:val="24"/>
          <w:szCs w:val="24"/>
          <w:highlight w:val="none"/>
          <w:u w:val="single"/>
        </w:rPr>
        <w:t>                   </w:t>
      </w:r>
    </w:p>
    <w:tbl>
      <w:tblPr>
        <w:tblStyle w:val="19"/>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是否偏离及说明</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highlight w:val="none"/>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szCs w:val="24"/>
                <w:highlight w:val="none"/>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color w:val="auto"/>
                <w:kern w:val="0"/>
                <w:sz w:val="24"/>
                <w:szCs w:val="24"/>
                <w:highlight w:val="none"/>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color w:val="auto"/>
                <w:kern w:val="0"/>
                <w:sz w:val="24"/>
                <w:szCs w:val="24"/>
                <w:highlight w:val="none"/>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color w:val="auto"/>
                <w:kern w:val="0"/>
                <w:sz w:val="24"/>
                <w:szCs w:val="24"/>
                <w:highlight w:val="none"/>
              </w:rPr>
            </w:pPr>
          </w:p>
        </w:tc>
      </w:tr>
    </w:tbl>
    <w:p>
      <w:pPr>
        <w:rPr>
          <w:rFonts w:ascii="宋体" w:hAnsi="宋体" w:cs="宋体"/>
          <w:b/>
          <w:color w:val="auto"/>
          <w:kern w:val="0"/>
          <w:sz w:val="24"/>
          <w:szCs w:val="24"/>
          <w:highlight w:val="none"/>
        </w:rPr>
      </w:pPr>
    </w:p>
    <w:p>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的内容保持一致。</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“技术和</w:t>
      </w:r>
      <w:r>
        <w:rPr>
          <w:rFonts w:hint="eastAsia" w:ascii="新宋体" w:hAnsi="新宋体" w:eastAsia="新宋体" w:cs="Tahoma"/>
          <w:color w:val="auto"/>
          <w:kern w:val="0"/>
          <w:szCs w:val="21"/>
          <w:highlight w:val="none"/>
        </w:rPr>
        <w:t>服务要求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pPr>
        <w:widowControl/>
        <w:shd w:val="clear" w:color="auto" w:fill="FFFFFF"/>
        <w:spacing w:line="440" w:lineRule="exact"/>
        <w:rPr>
          <w:rFonts w:ascii="宋体" w:hAnsi="宋体"/>
          <w:color w:val="auto"/>
          <w:sz w:val="24"/>
          <w:szCs w:val="24"/>
          <w:highlight w:val="none"/>
        </w:rPr>
      </w:pPr>
    </w:p>
    <w:p>
      <w:pPr>
        <w:widowControl/>
        <w:shd w:val="clear" w:color="auto" w:fill="FFFFFF"/>
        <w:spacing w:line="440" w:lineRule="exact"/>
        <w:rPr>
          <w:rFonts w:ascii="宋体" w:hAnsi="宋体"/>
          <w:color w:val="auto"/>
          <w:sz w:val="24"/>
          <w:szCs w:val="24"/>
          <w:highlight w:val="none"/>
        </w:rPr>
      </w:pPr>
    </w:p>
    <w:p>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竞价人（全称并加盖公章）</w:t>
      </w:r>
      <w:r>
        <w:rPr>
          <w:rFonts w:hint="eastAsia" w:ascii="宋体" w:hAnsi="宋体" w:cs="宋体"/>
          <w:bCs/>
          <w:color w:val="auto"/>
          <w:kern w:val="0"/>
          <w:sz w:val="24"/>
          <w:szCs w:val="24"/>
          <w:highlight w:val="none"/>
          <w:shd w:val="clear" w:color="auto" w:fill="FFFFFF"/>
        </w:rPr>
        <w:t>：</w:t>
      </w:r>
    </w:p>
    <w:p>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竞价人授权代表签字</w:t>
      </w:r>
      <w:r>
        <w:rPr>
          <w:rFonts w:hint="eastAsia" w:ascii="宋体" w:hAnsi="宋体" w:cs="宋体"/>
          <w:bCs/>
          <w:color w:val="auto"/>
          <w:kern w:val="0"/>
          <w:sz w:val="24"/>
          <w:szCs w:val="24"/>
          <w:highlight w:val="none"/>
          <w:shd w:val="clear" w:color="auto" w:fill="FFFFFF"/>
        </w:rPr>
        <w:t>：</w:t>
      </w:r>
    </w:p>
    <w:p>
      <w:pPr>
        <w:spacing w:line="440" w:lineRule="exact"/>
        <w:rPr>
          <w:rFonts w:ascii="宋体" w:hAnsi="宋体" w:cs="宋体"/>
          <w:b/>
          <w:color w:val="auto"/>
          <w:kern w:val="0"/>
          <w:sz w:val="24"/>
          <w:szCs w:val="24"/>
          <w:highlight w:val="none"/>
        </w:rPr>
      </w:pPr>
      <w:r>
        <w:rPr>
          <w:rFonts w:hint="eastAsia" w:ascii="宋体" w:hAnsi="宋体"/>
          <w:color w:val="auto"/>
          <w:sz w:val="24"/>
          <w:szCs w:val="24"/>
          <w:highlight w:val="none"/>
        </w:rPr>
        <w:t>日  期： 年 月 日</w:t>
      </w:r>
    </w:p>
    <w:p>
      <w:pPr>
        <w:rPr>
          <w:rFonts w:ascii="宋体" w:hAnsi="宋体" w:cs="宋体"/>
          <w:b/>
          <w:color w:val="auto"/>
          <w:kern w:val="0"/>
          <w:sz w:val="24"/>
          <w:highlight w:val="none"/>
        </w:rPr>
      </w:pPr>
    </w:p>
    <w:p>
      <w:pPr>
        <w:rPr>
          <w:rFonts w:ascii="宋体" w:hAnsi="宋体" w:cs="宋体"/>
          <w:b/>
          <w:color w:val="auto"/>
          <w:kern w:val="0"/>
          <w:sz w:val="24"/>
          <w:highlight w:val="none"/>
        </w:rPr>
      </w:pPr>
    </w:p>
    <w:p>
      <w:pPr>
        <w:rPr>
          <w:rFonts w:ascii="宋体" w:hAnsi="宋体"/>
          <w:b/>
          <w:color w:val="auto"/>
          <w:sz w:val="24"/>
          <w:szCs w:val="24"/>
          <w:highlight w:val="none"/>
        </w:rPr>
      </w:pPr>
      <w:r>
        <w:rPr>
          <w:rFonts w:ascii="宋体" w:hAnsi="宋体"/>
          <w:b/>
          <w:color w:val="auto"/>
          <w:sz w:val="24"/>
          <w:szCs w:val="24"/>
          <w:highlight w:val="none"/>
        </w:rPr>
        <w:br w:type="page"/>
      </w:r>
      <w:r>
        <w:rPr>
          <w:rFonts w:hint="eastAsia" w:ascii="宋体" w:hAnsi="宋体"/>
          <w:b/>
          <w:color w:val="auto"/>
          <w:sz w:val="24"/>
          <w:szCs w:val="24"/>
          <w:highlight w:val="none"/>
        </w:rPr>
        <w:t>附件12：</w:t>
      </w:r>
    </w:p>
    <w:p>
      <w:pPr>
        <w:jc w:val="center"/>
        <w:rPr>
          <w:rFonts w:ascii="宋体" w:hAnsi="宋体"/>
          <w:b/>
          <w:color w:val="auto"/>
          <w:sz w:val="28"/>
          <w:szCs w:val="28"/>
          <w:highlight w:val="none"/>
        </w:rPr>
      </w:pPr>
    </w:p>
    <w:p>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商务条件响应表</w:t>
      </w:r>
    </w:p>
    <w:p>
      <w:pPr>
        <w:pStyle w:val="16"/>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 </w:t>
      </w:r>
    </w:p>
    <w:p>
      <w:pPr>
        <w:pStyle w:val="16"/>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项目编号：</w:t>
      </w:r>
      <w:r>
        <w:rPr>
          <w:rFonts w:hint="eastAsia" w:ascii="宋体" w:hAnsi="宋体" w:cs="宋体"/>
          <w:color w:val="auto"/>
          <w:szCs w:val="24"/>
          <w:highlight w:val="none"/>
          <w:u w:val="single"/>
        </w:rPr>
        <w:t>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合同包</w:t>
            </w:r>
          </w:p>
        </w:tc>
        <w:tc>
          <w:tcPr>
            <w:tcW w:w="1298"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品目号</w:t>
            </w:r>
          </w:p>
        </w:tc>
        <w:tc>
          <w:tcPr>
            <w:tcW w:w="2604"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商务条件要求</w:t>
            </w:r>
          </w:p>
        </w:tc>
        <w:tc>
          <w:tcPr>
            <w:tcW w:w="2455"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报价响应</w:t>
            </w:r>
          </w:p>
        </w:tc>
        <w:tc>
          <w:tcPr>
            <w:tcW w:w="2605"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w:t>
            </w:r>
          </w:p>
        </w:tc>
        <w:tc>
          <w:tcPr>
            <w:tcW w:w="1298" w:type="dxa"/>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1-1</w:t>
            </w:r>
          </w:p>
        </w:tc>
        <w:tc>
          <w:tcPr>
            <w:tcW w:w="2604" w:type="dxa"/>
            <w:tcMar>
              <w:top w:w="0" w:type="dxa"/>
              <w:left w:w="105" w:type="dxa"/>
              <w:bottom w:w="0" w:type="dxa"/>
              <w:right w:w="105" w:type="dxa"/>
            </w:tcMar>
          </w:tcPr>
          <w:p>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pPr>
              <w:widowControl/>
              <w:jc w:val="lef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pPr>
              <w:rPr>
                <w:rFonts w:ascii="宋体" w:hAnsi="宋体"/>
                <w:color w:val="auto"/>
                <w:sz w:val="24"/>
                <w:szCs w:val="24"/>
                <w:highlight w:val="none"/>
              </w:rPr>
            </w:pPr>
          </w:p>
        </w:tc>
        <w:tc>
          <w:tcPr>
            <w:tcW w:w="1298" w:type="dxa"/>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2604" w:type="dxa"/>
            <w:tcMar>
              <w:top w:w="0" w:type="dxa"/>
              <w:left w:w="105" w:type="dxa"/>
              <w:bottom w:w="0" w:type="dxa"/>
              <w:right w:w="105" w:type="dxa"/>
            </w:tcMar>
          </w:tcPr>
          <w:p>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pPr>
              <w:widowControl/>
              <w:jc w:val="left"/>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1298" w:type="dxa"/>
            <w:tcMar>
              <w:top w:w="0" w:type="dxa"/>
              <w:left w:w="105" w:type="dxa"/>
              <w:bottom w:w="0" w:type="dxa"/>
              <w:right w:w="105" w:type="dxa"/>
            </w:tcMar>
            <w:vAlign w:val="center"/>
          </w:tcPr>
          <w:p>
            <w:pPr>
              <w:widowControl/>
              <w:jc w:val="left"/>
              <w:rPr>
                <w:rFonts w:ascii="宋体" w:hAnsi="宋体"/>
                <w:color w:val="auto"/>
                <w:sz w:val="24"/>
                <w:szCs w:val="24"/>
                <w:highlight w:val="none"/>
              </w:rPr>
            </w:pPr>
          </w:p>
        </w:tc>
        <w:tc>
          <w:tcPr>
            <w:tcW w:w="2604" w:type="dxa"/>
            <w:tcMar>
              <w:top w:w="0" w:type="dxa"/>
              <w:left w:w="105" w:type="dxa"/>
              <w:bottom w:w="0" w:type="dxa"/>
              <w:right w:w="105" w:type="dxa"/>
            </w:tcMar>
            <w:vAlign w:val="center"/>
          </w:tcPr>
          <w:p>
            <w:pPr>
              <w:widowControl/>
              <w:jc w:val="left"/>
              <w:rPr>
                <w:rFonts w:ascii="宋体" w:hAnsi="宋体"/>
                <w:color w:val="auto"/>
                <w:sz w:val="24"/>
                <w:szCs w:val="24"/>
                <w:highlight w:val="none"/>
              </w:rPr>
            </w:pPr>
          </w:p>
        </w:tc>
        <w:tc>
          <w:tcPr>
            <w:tcW w:w="2455" w:type="dxa"/>
            <w:tcMar>
              <w:top w:w="0" w:type="dxa"/>
              <w:left w:w="105" w:type="dxa"/>
              <w:bottom w:w="0" w:type="dxa"/>
              <w:right w:w="105" w:type="dxa"/>
            </w:tcMar>
            <w:vAlign w:val="center"/>
          </w:tcPr>
          <w:p>
            <w:pPr>
              <w:widowControl/>
              <w:jc w:val="left"/>
              <w:rPr>
                <w:rFonts w:ascii="宋体" w:hAnsi="宋体"/>
                <w:color w:val="auto"/>
                <w:sz w:val="24"/>
                <w:szCs w:val="24"/>
                <w:highlight w:val="none"/>
              </w:rPr>
            </w:pPr>
          </w:p>
        </w:tc>
        <w:tc>
          <w:tcPr>
            <w:tcW w:w="2605" w:type="dxa"/>
            <w:tcMar>
              <w:top w:w="0" w:type="dxa"/>
              <w:left w:w="105" w:type="dxa"/>
              <w:bottom w:w="0" w:type="dxa"/>
              <w:right w:w="105" w:type="dxa"/>
            </w:tcMar>
            <w:vAlign w:val="center"/>
          </w:tcPr>
          <w:p>
            <w:pPr>
              <w:widowControl/>
              <w:jc w:val="left"/>
              <w:rPr>
                <w:rFonts w:ascii="宋体" w:hAnsi="宋体"/>
                <w:color w:val="auto"/>
                <w:sz w:val="24"/>
                <w:szCs w:val="24"/>
                <w:highlight w:val="none"/>
              </w:rPr>
            </w:pPr>
          </w:p>
        </w:tc>
      </w:tr>
    </w:tbl>
    <w:p>
      <w:pPr>
        <w:jc w:val="center"/>
        <w:rPr>
          <w:rFonts w:ascii="宋体" w:hAnsi="宋体"/>
          <w:b/>
          <w:color w:val="auto"/>
          <w:sz w:val="24"/>
          <w:szCs w:val="24"/>
          <w:highlight w:val="none"/>
        </w:rPr>
      </w:pPr>
    </w:p>
    <w:p>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项下填写的内容应与网上竞价文件第二章“商务条件</w:t>
      </w:r>
      <w:r>
        <w:rPr>
          <w:rFonts w:hint="eastAsia" w:ascii="宋体" w:cs="宋体"/>
          <w:color w:val="auto"/>
          <w:kern w:val="0"/>
          <w:highlight w:val="none"/>
        </w:rPr>
        <w:t>”</w:t>
      </w:r>
      <w:r>
        <w:rPr>
          <w:rFonts w:hint="eastAsia" w:ascii="宋体" w:hAnsi="宋体" w:cs="宋体"/>
          <w:color w:val="auto"/>
          <w:kern w:val="0"/>
          <w:highlight w:val="none"/>
        </w:rPr>
        <w:t>的内容保持一致。</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pPr>
        <w:jc w:val="center"/>
        <w:rPr>
          <w:rFonts w:ascii="宋体" w:hAnsi="宋体"/>
          <w:b/>
          <w:color w:val="auto"/>
          <w:sz w:val="28"/>
          <w:szCs w:val="28"/>
          <w:highlight w:val="none"/>
        </w:rPr>
      </w:pP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pPr>
        <w:rPr>
          <w:rFonts w:ascii="宋体" w:hAnsi="宋体" w:cs="宋体"/>
          <w:b/>
          <w:color w:val="auto"/>
          <w:kern w:val="0"/>
          <w:sz w:val="24"/>
          <w:highlight w:val="none"/>
        </w:rPr>
      </w:pPr>
      <w:r>
        <w:rPr>
          <w:rFonts w:ascii="宋体" w:hAnsi="宋体"/>
          <w:b/>
          <w:color w:val="auto"/>
          <w:sz w:val="28"/>
          <w:szCs w:val="28"/>
          <w:highlight w:val="none"/>
        </w:rPr>
        <w:br w:type="page"/>
      </w:r>
    </w:p>
    <w:p>
      <w:pPr>
        <w:ind w:firstLine="241" w:firstLineChars="100"/>
        <w:rPr>
          <w:rFonts w:ascii="宋体" w:hAnsi="宋体" w:cs="宋体"/>
          <w:b/>
          <w:color w:val="auto"/>
          <w:kern w:val="0"/>
          <w:sz w:val="24"/>
          <w:highlight w:val="none"/>
        </w:rPr>
      </w:pPr>
      <w:r>
        <w:rPr>
          <w:rFonts w:hint="eastAsia" w:ascii="宋体" w:hAnsi="宋体" w:cs="宋体"/>
          <w:b/>
          <w:color w:val="auto"/>
          <w:kern w:val="0"/>
          <w:sz w:val="24"/>
          <w:highlight w:val="none"/>
        </w:rPr>
        <w:t>附件13：</w:t>
      </w:r>
    </w:p>
    <w:p>
      <w:pPr>
        <w:rPr>
          <w:rFonts w:ascii="宋体" w:hAnsi="宋体" w:cs="宋体"/>
          <w:color w:val="auto"/>
          <w:kern w:val="0"/>
          <w:sz w:val="24"/>
          <w:highlight w:val="none"/>
        </w:rPr>
      </w:pPr>
    </w:p>
    <w:p>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属于政府强制节能产品的证明材料（若有）</w:t>
      </w:r>
    </w:p>
    <w:p>
      <w:pPr>
        <w:jc w:val="center"/>
        <w:rPr>
          <w:rFonts w:ascii="宋体" w:hAnsi="宋体"/>
          <w:b/>
          <w:color w:val="auto"/>
          <w:sz w:val="28"/>
          <w:szCs w:val="28"/>
          <w:highlight w:val="none"/>
        </w:rPr>
      </w:pPr>
    </w:p>
    <w:p>
      <w:pPr>
        <w:rPr>
          <w:rFonts w:ascii="宋体" w:hAnsi="宋体"/>
          <w:color w:val="auto"/>
          <w:sz w:val="24"/>
          <w:szCs w:val="24"/>
          <w:highlight w:val="none"/>
        </w:rPr>
      </w:pPr>
      <w:r>
        <w:rPr>
          <w:rFonts w:hint="eastAsia" w:ascii="宋体" w:hAnsi="宋体"/>
          <w:color w:val="auto"/>
          <w:sz w:val="24"/>
          <w:szCs w:val="24"/>
          <w:highlight w:val="none"/>
        </w:rPr>
        <w:t>说明：</w:t>
      </w:r>
    </w:p>
    <w:p>
      <w:pPr>
        <w:rPr>
          <w:rFonts w:ascii="宋体" w:hAnsi="宋体"/>
          <w:b/>
          <w:color w:val="auto"/>
          <w:sz w:val="24"/>
          <w:szCs w:val="24"/>
          <w:highlight w:val="none"/>
        </w:rPr>
      </w:pPr>
      <w:r>
        <w:rPr>
          <w:rFonts w:hint="eastAsia" w:ascii="宋体" w:hAnsi="宋体"/>
          <w:color w:val="auto"/>
          <w:sz w:val="24"/>
          <w:szCs w:val="24"/>
          <w:highlight w:val="none"/>
        </w:rPr>
        <w:t>1、</w:t>
      </w:r>
      <w:r>
        <w:rPr>
          <w:rFonts w:ascii="宋体" w:hAnsi="宋体" w:cs="宋体"/>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color w:val="auto"/>
          <w:sz w:val="24"/>
          <w:szCs w:val="24"/>
          <w:highlight w:val="none"/>
        </w:rPr>
        <w:t>竞价人</w:t>
      </w:r>
      <w:r>
        <w:rPr>
          <w:rFonts w:ascii="宋体" w:hAnsi="宋体" w:cs="宋体"/>
          <w:color w:val="auto"/>
          <w:sz w:val="24"/>
          <w:szCs w:val="24"/>
          <w:highlight w:val="none"/>
        </w:rPr>
        <w:t>所投产品属于政府强制节能产品的，在</w:t>
      </w:r>
      <w:r>
        <w:rPr>
          <w:rFonts w:hint="eastAsia" w:ascii="宋体" w:hAnsi="宋体" w:cs="宋体"/>
          <w:color w:val="auto"/>
          <w:sz w:val="24"/>
          <w:szCs w:val="24"/>
          <w:highlight w:val="none"/>
        </w:rPr>
        <w:t>报价文件中</w:t>
      </w:r>
      <w:r>
        <w:rPr>
          <w:rFonts w:ascii="宋体" w:hAnsi="宋体" w:cs="宋体"/>
          <w:color w:val="auto"/>
          <w:sz w:val="24"/>
          <w:szCs w:val="24"/>
          <w:highlight w:val="none"/>
        </w:rPr>
        <w:t>须提供所投政府强制节能产品由国家确定的认证机构出具的、处于有效期之内的产品认证证书复印件，否则视为无效</w:t>
      </w:r>
      <w:r>
        <w:rPr>
          <w:rFonts w:hint="eastAsia" w:ascii="宋体" w:hAnsi="宋体" w:cs="宋体"/>
          <w:color w:val="auto"/>
          <w:sz w:val="24"/>
          <w:szCs w:val="24"/>
          <w:highlight w:val="none"/>
        </w:rPr>
        <w:t>报价。</w:t>
      </w:r>
      <w:r>
        <w:rPr>
          <w:rFonts w:ascii="宋体" w:hAnsi="宋体"/>
          <w:b/>
          <w:color w:val="auto"/>
          <w:sz w:val="24"/>
          <w:szCs w:val="24"/>
          <w:highlight w:val="none"/>
        </w:rPr>
        <w:br w:type="page"/>
      </w:r>
    </w:p>
    <w:p>
      <w:pPr>
        <w:jc w:val="left"/>
        <w:rPr>
          <w:rFonts w:ascii="宋体" w:hAnsi="宋体"/>
          <w:b/>
          <w:color w:val="auto"/>
          <w:sz w:val="24"/>
          <w:szCs w:val="24"/>
          <w:highlight w:val="none"/>
        </w:rPr>
      </w:pPr>
      <w:r>
        <w:rPr>
          <w:rFonts w:hint="eastAsia" w:ascii="宋体" w:hAnsi="宋体"/>
          <w:b/>
          <w:color w:val="auto"/>
          <w:sz w:val="24"/>
          <w:szCs w:val="24"/>
          <w:highlight w:val="none"/>
        </w:rPr>
        <w:t>附件14：</w:t>
      </w:r>
    </w:p>
    <w:p>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售后服务承诺</w:t>
      </w:r>
    </w:p>
    <w:p>
      <w:pPr>
        <w:rPr>
          <w:rFonts w:ascii="宋体" w:hAnsi="宋体" w:cs="宋体"/>
          <w:color w:val="auto"/>
          <w:kern w:val="0"/>
          <w:sz w:val="24"/>
          <w:highlight w:val="none"/>
        </w:rPr>
      </w:pPr>
    </w:p>
    <w:p>
      <w:pPr>
        <w:rPr>
          <w:rFonts w:ascii="宋体" w:hAnsi="宋体" w:cs="宋体"/>
          <w:color w:val="auto"/>
          <w:kern w:val="0"/>
          <w:sz w:val="24"/>
          <w:highlight w:val="none"/>
        </w:rPr>
      </w:pPr>
    </w:p>
    <w:p>
      <w:pPr>
        <w:rPr>
          <w:rFonts w:ascii="宋体" w:hAnsi="宋体" w:cs="宋体"/>
          <w:color w:val="auto"/>
          <w:kern w:val="0"/>
          <w:sz w:val="24"/>
          <w:highlight w:val="none"/>
          <w:u w:val="single"/>
        </w:rPr>
      </w:pPr>
      <w:r>
        <w:rPr>
          <w:rFonts w:hint="eastAsia" w:ascii="宋体" w:hAnsi="宋体" w:cs="宋体"/>
          <w:color w:val="auto"/>
          <w:kern w:val="0"/>
          <w:sz w:val="24"/>
          <w:highlight w:val="none"/>
        </w:rPr>
        <w:t>致：</w:t>
      </w:r>
    </w:p>
    <w:p>
      <w:pPr>
        <w:rPr>
          <w:rFonts w:ascii="宋体" w:hAnsi="宋体" w:cs="宋体"/>
          <w:color w:val="auto"/>
          <w:kern w:val="0"/>
          <w:sz w:val="24"/>
          <w:highlight w:val="none"/>
        </w:rPr>
      </w:pPr>
    </w:p>
    <w:p>
      <w:pPr>
        <w:rPr>
          <w:rFonts w:ascii="宋体" w:hAnsi="宋体" w:cs="宋体"/>
          <w:color w:val="auto"/>
          <w:kern w:val="0"/>
          <w:sz w:val="24"/>
          <w:highlight w:val="none"/>
        </w:rPr>
      </w:pPr>
    </w:p>
    <w:p>
      <w:pPr>
        <w:ind w:firstLine="411" w:firstLineChars="196"/>
        <w:rPr>
          <w:rFonts w:ascii="宋体" w:hAnsi="宋体" w:cs="宋体"/>
          <w:b/>
          <w:color w:val="auto"/>
          <w:kern w:val="0"/>
          <w:sz w:val="24"/>
          <w:highlight w:val="none"/>
        </w:rPr>
      </w:pPr>
      <w:r>
        <w:rPr>
          <w:color w:val="auto"/>
          <w:highlight w:val="none"/>
        </w:rP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color w:val="auto"/>
          <w:highlight w:val="none"/>
        </w:rPr>
        <w:t>；</w:t>
      </w:r>
    </w:p>
    <w:p>
      <w:pPr>
        <w:rPr>
          <w:rFonts w:ascii="宋体" w:hAnsi="宋体" w:cs="宋体"/>
          <w:color w:val="auto"/>
          <w:kern w:val="0"/>
          <w:sz w:val="24"/>
          <w:highlight w:val="none"/>
        </w:rPr>
      </w:pPr>
      <w:r>
        <w:rPr>
          <w:rFonts w:hint="eastAsia" w:ascii="宋体" w:hAnsi="宋体" w:cs="宋体"/>
          <w:color w:val="auto"/>
          <w:kern w:val="0"/>
          <w:sz w:val="24"/>
          <w:highlight w:val="none"/>
        </w:rPr>
        <w:t>售后服务要求汇总表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商品名称</w:t>
            </w:r>
          </w:p>
        </w:tc>
        <w:tc>
          <w:tcPr>
            <w:tcW w:w="2131"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免费送货至合同指定地点</w:t>
            </w:r>
          </w:p>
        </w:tc>
        <w:tc>
          <w:tcPr>
            <w:tcW w:w="1065"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交货时间</w:t>
            </w:r>
          </w:p>
        </w:tc>
        <w:tc>
          <w:tcPr>
            <w:tcW w:w="1065"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现场安装调试</w:t>
            </w:r>
          </w:p>
        </w:tc>
        <w:tc>
          <w:tcPr>
            <w:tcW w:w="1065"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质量保证承诺</w:t>
            </w:r>
          </w:p>
        </w:tc>
        <w:tc>
          <w:tcPr>
            <w:tcW w:w="1761"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故障反应和到现场维修时间</w:t>
            </w:r>
          </w:p>
        </w:tc>
        <w:tc>
          <w:tcPr>
            <w:tcW w:w="1732" w:type="dxa"/>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上门保修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highlight w:val="none"/>
              </w:rPr>
            </w:pPr>
          </w:p>
        </w:tc>
        <w:tc>
          <w:tcPr>
            <w:tcW w:w="2131"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761" w:type="dxa"/>
          </w:tcPr>
          <w:p>
            <w:pPr>
              <w:spacing w:line="500" w:lineRule="exact"/>
              <w:rPr>
                <w:rFonts w:ascii="宋体" w:hAnsi="宋体" w:cs="宋体"/>
                <w:color w:val="auto"/>
                <w:kern w:val="0"/>
                <w:sz w:val="24"/>
                <w:szCs w:val="24"/>
                <w:highlight w:val="none"/>
              </w:rPr>
            </w:pPr>
          </w:p>
        </w:tc>
        <w:tc>
          <w:tcPr>
            <w:tcW w:w="1732" w:type="dxa"/>
          </w:tcPr>
          <w:p>
            <w:pPr>
              <w:spacing w:line="500" w:lineRule="exac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highlight w:val="none"/>
              </w:rPr>
            </w:pPr>
          </w:p>
        </w:tc>
        <w:tc>
          <w:tcPr>
            <w:tcW w:w="2131"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761" w:type="dxa"/>
          </w:tcPr>
          <w:p>
            <w:pPr>
              <w:spacing w:line="500" w:lineRule="exact"/>
              <w:rPr>
                <w:rFonts w:ascii="宋体" w:hAnsi="宋体" w:cs="宋体"/>
                <w:color w:val="auto"/>
                <w:kern w:val="0"/>
                <w:sz w:val="24"/>
                <w:szCs w:val="24"/>
                <w:highlight w:val="none"/>
              </w:rPr>
            </w:pPr>
          </w:p>
        </w:tc>
        <w:tc>
          <w:tcPr>
            <w:tcW w:w="1732" w:type="dxa"/>
          </w:tcPr>
          <w:p>
            <w:pPr>
              <w:spacing w:line="500" w:lineRule="exac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highlight w:val="none"/>
              </w:rPr>
            </w:pPr>
          </w:p>
        </w:tc>
        <w:tc>
          <w:tcPr>
            <w:tcW w:w="2131"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761" w:type="dxa"/>
          </w:tcPr>
          <w:p>
            <w:pPr>
              <w:spacing w:line="500" w:lineRule="exact"/>
              <w:rPr>
                <w:rFonts w:ascii="宋体" w:hAnsi="宋体" w:cs="宋体"/>
                <w:color w:val="auto"/>
                <w:kern w:val="0"/>
                <w:sz w:val="24"/>
                <w:szCs w:val="24"/>
                <w:highlight w:val="none"/>
              </w:rPr>
            </w:pPr>
          </w:p>
        </w:tc>
        <w:tc>
          <w:tcPr>
            <w:tcW w:w="1732" w:type="dxa"/>
          </w:tcPr>
          <w:p>
            <w:pPr>
              <w:spacing w:line="500" w:lineRule="exac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highlight w:val="none"/>
              </w:rPr>
            </w:pPr>
          </w:p>
        </w:tc>
        <w:tc>
          <w:tcPr>
            <w:tcW w:w="2131"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761" w:type="dxa"/>
          </w:tcPr>
          <w:p>
            <w:pPr>
              <w:spacing w:line="500" w:lineRule="exact"/>
              <w:rPr>
                <w:rFonts w:ascii="宋体" w:hAnsi="宋体" w:cs="宋体"/>
                <w:color w:val="auto"/>
                <w:kern w:val="0"/>
                <w:sz w:val="24"/>
                <w:szCs w:val="24"/>
                <w:highlight w:val="none"/>
              </w:rPr>
            </w:pPr>
          </w:p>
        </w:tc>
        <w:tc>
          <w:tcPr>
            <w:tcW w:w="1732" w:type="dxa"/>
          </w:tcPr>
          <w:p>
            <w:pPr>
              <w:spacing w:line="500" w:lineRule="exac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highlight w:val="none"/>
              </w:rPr>
            </w:pPr>
          </w:p>
        </w:tc>
        <w:tc>
          <w:tcPr>
            <w:tcW w:w="2131"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761" w:type="dxa"/>
          </w:tcPr>
          <w:p>
            <w:pPr>
              <w:spacing w:line="500" w:lineRule="exact"/>
              <w:rPr>
                <w:rFonts w:ascii="宋体" w:hAnsi="宋体" w:cs="宋体"/>
                <w:color w:val="auto"/>
                <w:kern w:val="0"/>
                <w:sz w:val="24"/>
                <w:szCs w:val="24"/>
                <w:highlight w:val="none"/>
              </w:rPr>
            </w:pPr>
          </w:p>
        </w:tc>
        <w:tc>
          <w:tcPr>
            <w:tcW w:w="1732" w:type="dxa"/>
          </w:tcPr>
          <w:p>
            <w:pPr>
              <w:spacing w:line="500" w:lineRule="exac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color w:val="auto"/>
                <w:kern w:val="0"/>
                <w:sz w:val="24"/>
                <w:szCs w:val="24"/>
                <w:highlight w:val="none"/>
              </w:rPr>
            </w:pPr>
          </w:p>
        </w:tc>
        <w:tc>
          <w:tcPr>
            <w:tcW w:w="2131"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065" w:type="dxa"/>
          </w:tcPr>
          <w:p>
            <w:pPr>
              <w:spacing w:line="500" w:lineRule="exact"/>
              <w:rPr>
                <w:rFonts w:ascii="宋体" w:hAnsi="宋体" w:cs="宋体"/>
                <w:color w:val="auto"/>
                <w:kern w:val="0"/>
                <w:sz w:val="24"/>
                <w:szCs w:val="24"/>
                <w:highlight w:val="none"/>
              </w:rPr>
            </w:pPr>
          </w:p>
        </w:tc>
        <w:tc>
          <w:tcPr>
            <w:tcW w:w="1761" w:type="dxa"/>
          </w:tcPr>
          <w:p>
            <w:pPr>
              <w:spacing w:line="500" w:lineRule="exact"/>
              <w:rPr>
                <w:rFonts w:ascii="宋体" w:hAnsi="宋体" w:cs="宋体"/>
                <w:color w:val="auto"/>
                <w:kern w:val="0"/>
                <w:sz w:val="24"/>
                <w:szCs w:val="24"/>
                <w:highlight w:val="none"/>
              </w:rPr>
            </w:pPr>
          </w:p>
        </w:tc>
        <w:tc>
          <w:tcPr>
            <w:tcW w:w="1732" w:type="dxa"/>
          </w:tcPr>
          <w:p>
            <w:pPr>
              <w:spacing w:line="500" w:lineRule="exact"/>
              <w:rPr>
                <w:rFonts w:ascii="宋体" w:hAnsi="宋体" w:cs="宋体"/>
                <w:color w:val="auto"/>
                <w:kern w:val="0"/>
                <w:sz w:val="24"/>
                <w:szCs w:val="24"/>
                <w:highlight w:val="none"/>
              </w:rPr>
            </w:pPr>
          </w:p>
        </w:tc>
      </w:tr>
    </w:tbl>
    <w:p>
      <w:pPr>
        <w:rPr>
          <w:rFonts w:ascii="宋体" w:hAnsi="宋体" w:cs="宋体"/>
          <w:color w:val="auto"/>
          <w:kern w:val="0"/>
          <w:sz w:val="24"/>
          <w:highlight w:val="none"/>
        </w:rPr>
      </w:pPr>
    </w:p>
    <w:p>
      <w:pPr>
        <w:rPr>
          <w:rFonts w:ascii="宋体" w:hAnsi="宋体" w:cs="宋体"/>
          <w:color w:val="auto"/>
          <w:kern w:val="0"/>
          <w:sz w:val="24"/>
          <w:highlight w:val="none"/>
        </w:rPr>
      </w:pP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pPr>
        <w:spacing w:line="440" w:lineRule="exact"/>
        <w:rPr>
          <w:rFonts w:ascii="宋体" w:hAnsi="宋体"/>
          <w:color w:val="auto"/>
          <w:sz w:val="24"/>
          <w:highlight w:val="none"/>
        </w:rPr>
      </w:pPr>
      <w:r>
        <w:rPr>
          <w:rFonts w:hint="eastAsia" w:ascii="宋体" w:hAnsi="宋体"/>
          <w:color w:val="auto"/>
          <w:sz w:val="24"/>
          <w:highlight w:val="none"/>
        </w:rPr>
        <w:t>日  期： 年 月 日</w:t>
      </w:r>
    </w:p>
    <w:p>
      <w:pPr>
        <w:spacing w:line="360" w:lineRule="exact"/>
        <w:rPr>
          <w:rFonts w:ascii="宋体" w:hAnsi="宋体"/>
          <w:b/>
          <w:color w:val="auto"/>
          <w:sz w:val="24"/>
          <w:szCs w:val="24"/>
          <w:highlight w:val="none"/>
        </w:rPr>
      </w:pPr>
    </w:p>
    <w:p>
      <w:pPr>
        <w:rPr>
          <w:rFonts w:ascii="宋体" w:hAnsi="宋体"/>
          <w:b/>
          <w:color w:val="auto"/>
          <w:sz w:val="24"/>
          <w:szCs w:val="24"/>
          <w:highlight w:val="none"/>
        </w:rPr>
      </w:pPr>
      <w:r>
        <w:rPr>
          <w:rFonts w:ascii="宋体" w:hAnsi="宋体"/>
          <w:b/>
          <w:color w:val="auto"/>
          <w:sz w:val="24"/>
          <w:szCs w:val="24"/>
          <w:highlight w:val="none"/>
        </w:rPr>
        <w:br w:type="page"/>
      </w:r>
    </w:p>
    <w:p>
      <w:pPr>
        <w:jc w:val="left"/>
        <w:rPr>
          <w:rFonts w:ascii="宋体" w:hAnsi="宋体"/>
          <w:b/>
          <w:color w:val="auto"/>
          <w:sz w:val="24"/>
          <w:szCs w:val="24"/>
          <w:highlight w:val="none"/>
        </w:rPr>
      </w:pPr>
      <w:r>
        <w:rPr>
          <w:rFonts w:hint="eastAsia" w:ascii="宋体" w:hAnsi="宋体"/>
          <w:b/>
          <w:color w:val="auto"/>
          <w:sz w:val="24"/>
          <w:szCs w:val="24"/>
          <w:highlight w:val="none"/>
        </w:rPr>
        <w:t>附件15：</w:t>
      </w:r>
    </w:p>
    <w:p>
      <w:pPr>
        <w:jc w:val="center"/>
        <w:rPr>
          <w:rFonts w:ascii="宋体" w:hAnsi="宋体"/>
          <w:b/>
          <w:color w:val="auto"/>
          <w:sz w:val="28"/>
          <w:szCs w:val="28"/>
          <w:highlight w:val="none"/>
        </w:rPr>
      </w:pPr>
      <w:r>
        <w:rPr>
          <w:rFonts w:hint="eastAsia" w:ascii="宋体" w:hAnsi="宋体"/>
          <w:b/>
          <w:color w:val="auto"/>
          <w:sz w:val="28"/>
          <w:szCs w:val="28"/>
          <w:highlight w:val="none"/>
        </w:rPr>
        <w:t>竞价人认为需提供的其他资料</w:t>
      </w: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pStyle w:val="18"/>
        <w:rPr>
          <w:rFonts w:ascii="宋体" w:hAnsi="宋体"/>
          <w:color w:val="auto"/>
          <w:highlight w:val="none"/>
        </w:rPr>
      </w:pPr>
    </w:p>
    <w:p>
      <w:pPr>
        <w:jc w:val="center"/>
        <w:rPr>
          <w:rFonts w:ascii="宋体" w:hAnsi="宋体"/>
          <w:b/>
          <w:color w:val="auto"/>
          <w:sz w:val="28"/>
          <w:szCs w:val="28"/>
          <w:highlight w:val="none"/>
        </w:rPr>
      </w:pP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pPr>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附件16：</w:t>
      </w:r>
    </w:p>
    <w:p>
      <w:pPr>
        <w:rPr>
          <w:rFonts w:ascii="宋体" w:hAnsi="宋体"/>
          <w:b/>
          <w:color w:val="auto"/>
          <w:sz w:val="28"/>
          <w:szCs w:val="28"/>
          <w:highlight w:val="none"/>
        </w:rPr>
      </w:pPr>
    </w:p>
    <w:p>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网上竞价承诺书</w:t>
      </w:r>
    </w:p>
    <w:p>
      <w:pPr>
        <w:spacing w:line="500" w:lineRule="exact"/>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eastAsia="zh-CN"/>
        </w:rPr>
        <w:t>福建省金丰招标代理有限公司</w:t>
      </w:r>
    </w:p>
    <w:p>
      <w:pPr>
        <w:spacing w:line="500" w:lineRule="exact"/>
        <w:ind w:firstLine="480"/>
        <w:rPr>
          <w:rFonts w:ascii="宋体" w:hAnsi="宋体"/>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olor w:val="auto"/>
          <w:sz w:val="24"/>
          <w:highlight w:val="none"/>
        </w:rPr>
        <w:t xml:space="preserve">公告（项目编号）: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经正式授权并代表竞价方</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w:t>
      </w:r>
      <w:r>
        <w:rPr>
          <w:rFonts w:hint="eastAsia" w:ascii="宋体" w:hAnsi="宋体"/>
          <w:color w:val="auto"/>
          <w:sz w:val="24"/>
          <w:highlight w:val="none"/>
        </w:rPr>
        <w:t>我公司郑重承诺：</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一、我司将在网上竞价截止时间前一个工作日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二、我司将按照</w:t>
      </w:r>
      <w:r>
        <w:rPr>
          <w:rFonts w:hint="eastAsia" w:ascii="宋体" w:hAnsi="宋体" w:cs="Arial"/>
          <w:color w:val="auto"/>
          <w:sz w:val="24"/>
          <w:highlight w:val="none"/>
        </w:rPr>
        <w:t>竞价</w:t>
      </w:r>
      <w:r>
        <w:rPr>
          <w:rFonts w:ascii="宋体" w:hAnsi="宋体" w:cs="Arial"/>
          <w:color w:val="auto"/>
          <w:sz w:val="24"/>
          <w:highlight w:val="none"/>
        </w:rPr>
        <w:t>项目及服务的</w:t>
      </w:r>
      <w:r>
        <w:rPr>
          <w:rFonts w:hint="eastAsia" w:ascii="宋体" w:hAnsi="宋体"/>
          <w:color w:val="auto"/>
          <w:sz w:val="24"/>
          <w:highlight w:val="none"/>
        </w:rPr>
        <w:t>公告要求和竞价报价文件的承诺，及时与用户签订合同，按竞价报价文件承诺的价格及时向采购单位提供全新货物，货物及有关服务符合中华人民共和国的设计和制造生产或行业标准。</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三、本项目竞价公告、竞价方的竞价报价文件包括对售后服务的承诺对我公司具有同等约束力。</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四、获得竞价供货资格后若无法按约定条款履行义务或有拆、换设备及零件，贵方有权取消我方竞价供货资格，接受政府采购有关法规对我方的处罚。</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五、我方同意提供按照贵方可能要求的与其竞价有关的一切数据或资料。完全理解贵方不一定要接受收到的任何竞价。</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六、若本次采购货物属于政府强制采购节能产品的（《节能产品政府采购品目清单》中加“★”号的），我方将提供</w:t>
      </w:r>
      <w:r>
        <w:rPr>
          <w:rFonts w:ascii="宋体" w:hAnsi="宋体"/>
          <w:color w:val="auto"/>
          <w:sz w:val="24"/>
          <w:highlight w:val="none"/>
        </w:rPr>
        <w:t>《</w:t>
      </w:r>
      <w:r>
        <w:rPr>
          <w:rFonts w:hint="eastAsia" w:ascii="宋体" w:hAnsi="宋体"/>
          <w:color w:val="auto"/>
          <w:sz w:val="24"/>
          <w:highlight w:val="none"/>
        </w:rPr>
        <w:t>节能产品政府采购品目清单</w:t>
      </w:r>
      <w:r>
        <w:rPr>
          <w:rFonts w:ascii="宋体" w:hAnsi="宋体"/>
          <w:color w:val="auto"/>
          <w:sz w:val="24"/>
          <w:highlight w:val="none"/>
        </w:rPr>
        <w:t>》内</w:t>
      </w:r>
      <w:r>
        <w:rPr>
          <w:rFonts w:hint="eastAsia" w:ascii="宋体" w:hAnsi="宋体"/>
          <w:color w:val="auto"/>
          <w:sz w:val="24"/>
          <w:highlight w:val="none"/>
        </w:rPr>
        <w:t>的</w:t>
      </w:r>
      <w:r>
        <w:rPr>
          <w:rFonts w:ascii="宋体" w:hAnsi="宋体"/>
          <w:color w:val="auto"/>
          <w:sz w:val="24"/>
          <w:highlight w:val="none"/>
        </w:rPr>
        <w:t>产品</w:t>
      </w:r>
      <w:r>
        <w:rPr>
          <w:rFonts w:hint="eastAsia" w:ascii="宋体" w:hAnsi="宋体"/>
          <w:color w:val="auto"/>
          <w:sz w:val="24"/>
          <w:highlight w:val="none"/>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color w:val="auto"/>
          <w:sz w:val="24"/>
          <w:highlight w:val="none"/>
        </w:rPr>
        <w:t>否则</w:t>
      </w:r>
      <w:r>
        <w:rPr>
          <w:rFonts w:hint="eastAsia" w:ascii="宋体" w:hAnsi="宋体"/>
          <w:color w:val="auto"/>
          <w:sz w:val="24"/>
          <w:highlight w:val="none"/>
        </w:rPr>
        <w:t>同意我方的竞价</w:t>
      </w:r>
      <w:r>
        <w:rPr>
          <w:rFonts w:ascii="宋体" w:hAnsi="宋体"/>
          <w:color w:val="auto"/>
          <w:sz w:val="24"/>
          <w:highlight w:val="none"/>
        </w:rPr>
        <w:t>视为无效报价。</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七、我司承诺所提供的货物具有行政主管部门颁发的资质证书或国家有关部门的产品《检验报告》。货物到货验收时，将提供设备的产品合格证、质量保证文件，并按</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公告要求和本公司竞价报价文件承诺提供优质的售后服务。</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八、我司获得竞价供货资格后，将严格按照合同的规定做好各项技术和售前、售中、售后服务，保证24小时的联系畅通（联系人：           ，联系电话：              ），按照</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公告要求提供合格的设备进行安装、调试服务，并达到验收标准。对用户提出的问题或要求保证在12小时内给予明确答复。</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本网上竞价承诺书自我公司盖章、法定代表人签字或授权代表签字后生效。</w:t>
      </w:r>
    </w:p>
    <w:p>
      <w:pPr>
        <w:spacing w:line="500" w:lineRule="exact"/>
        <w:rPr>
          <w:rFonts w:ascii="宋体" w:hAnsi="宋体"/>
          <w:color w:val="auto"/>
          <w:sz w:val="24"/>
          <w:highlight w:val="none"/>
        </w:rPr>
      </w:pPr>
      <w:r>
        <w:rPr>
          <w:rFonts w:hint="eastAsia" w:ascii="宋体" w:hAnsi="宋体"/>
          <w:color w:val="auto"/>
          <w:sz w:val="24"/>
          <w:highlight w:val="none"/>
        </w:rPr>
        <w:t xml:space="preserve">  竞价人名称（全称并加盖公章）：</w:t>
      </w:r>
    </w:p>
    <w:p>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pPr>
        <w:spacing w:line="500" w:lineRule="exact"/>
        <w:rPr>
          <w:rFonts w:ascii="宋体" w:hAnsi="宋体"/>
          <w:color w:val="auto"/>
          <w:sz w:val="24"/>
          <w:highlight w:val="none"/>
        </w:rPr>
      </w:pPr>
      <w:r>
        <w:rPr>
          <w:rFonts w:hint="eastAsia" w:ascii="宋体" w:hAnsi="宋体"/>
          <w:color w:val="auto"/>
          <w:sz w:val="24"/>
          <w:highlight w:val="none"/>
        </w:rPr>
        <w:t xml:space="preserve">  竞价人法定代表人签字或授权代表签字：</w:t>
      </w:r>
    </w:p>
    <w:p>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pPr>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附件17：</w:t>
      </w:r>
    </w:p>
    <w:p>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网上竞价采购合同送达承诺书</w:t>
      </w:r>
    </w:p>
    <w:p>
      <w:pPr>
        <w:spacing w:line="500" w:lineRule="exact"/>
        <w:rPr>
          <w:rFonts w:ascii="宋体" w:hAnsi="宋体"/>
          <w:color w:val="auto"/>
          <w:sz w:val="24"/>
          <w:highlight w:val="none"/>
        </w:rPr>
      </w:pPr>
    </w:p>
    <w:p>
      <w:pPr>
        <w:spacing w:line="500" w:lineRule="exact"/>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eastAsia="zh-CN"/>
        </w:rPr>
        <w:t>福建省金丰招标代理有限公司</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在贵公司组织的竞价项目（项目编号:</w:t>
      </w:r>
      <w:r>
        <w:rPr>
          <w:rFonts w:ascii="宋体" w:hAnsi="宋体"/>
          <w:color w:val="auto"/>
          <w:sz w:val="24"/>
          <w:highlight w:val="none"/>
        </w:rPr>
        <w:t>）</w:t>
      </w:r>
      <w:r>
        <w:rPr>
          <w:rFonts w:hint="eastAsia" w:ascii="宋体" w:hAnsi="宋体"/>
          <w:color w:val="auto"/>
          <w:sz w:val="24"/>
          <w:highlight w:val="none"/>
        </w:rPr>
        <w:t>,我司承诺在网上竞价采购合同签订后的七个工作日内，将合同文本原件送一份至贵公司备案，因延迟时间所造成的后果均由我公司承担。</w:t>
      </w:r>
    </w:p>
    <w:p>
      <w:pPr>
        <w:spacing w:line="500" w:lineRule="exact"/>
        <w:rPr>
          <w:rFonts w:ascii="宋体" w:hAnsi="宋体"/>
          <w:color w:val="auto"/>
          <w:sz w:val="24"/>
          <w:highlight w:val="none"/>
        </w:rPr>
      </w:pPr>
    </w:p>
    <w:p>
      <w:pPr>
        <w:spacing w:line="500" w:lineRule="exact"/>
        <w:ind w:firstLine="240" w:firstLineChars="100"/>
        <w:rPr>
          <w:rFonts w:ascii="宋体" w:hAnsi="宋体"/>
          <w:color w:val="auto"/>
          <w:sz w:val="24"/>
          <w:highlight w:val="none"/>
        </w:rPr>
      </w:pPr>
      <w:r>
        <w:rPr>
          <w:rFonts w:hint="eastAsia" w:ascii="宋体" w:hAnsi="宋体"/>
          <w:color w:val="auto"/>
          <w:sz w:val="24"/>
          <w:highlight w:val="none"/>
        </w:rPr>
        <w:t>竞价人名称（全称并加盖公章）：</w:t>
      </w:r>
    </w:p>
    <w:p>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pPr>
        <w:spacing w:line="500" w:lineRule="exact"/>
        <w:rPr>
          <w:rFonts w:ascii="宋体" w:hAnsi="宋体"/>
          <w:color w:val="auto"/>
          <w:sz w:val="24"/>
          <w:highlight w:val="none"/>
        </w:rPr>
      </w:pPr>
      <w:r>
        <w:rPr>
          <w:rFonts w:hint="eastAsia" w:ascii="宋体" w:hAnsi="宋体"/>
          <w:color w:val="auto"/>
          <w:sz w:val="24"/>
          <w:highlight w:val="none"/>
        </w:rPr>
        <w:t xml:space="preserve">  竞价人授权代表签字：</w:t>
      </w:r>
    </w:p>
    <w:p>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pPr>
        <w:ind w:firstLine="241" w:firstLineChars="100"/>
        <w:rPr>
          <w:rFonts w:ascii="宋体" w:hAnsi="宋体" w:cs="宋体"/>
          <w:b/>
          <w:color w:val="auto"/>
          <w:kern w:val="0"/>
          <w:sz w:val="24"/>
          <w:highlight w:val="none"/>
        </w:rPr>
      </w:pPr>
    </w:p>
    <w:p>
      <w:pPr>
        <w:rPr>
          <w:rFonts w:ascii="宋体" w:hAnsi="宋体"/>
          <w:b/>
          <w:color w:val="auto"/>
          <w:sz w:val="24"/>
          <w:szCs w:val="24"/>
          <w:highlight w:val="none"/>
        </w:rPr>
      </w:pPr>
      <w:r>
        <w:rPr>
          <w:rFonts w:hint="eastAsia" w:ascii="宋体" w:hAnsi="宋体"/>
          <w:b/>
          <w:color w:val="auto"/>
          <w:sz w:val="24"/>
          <w:szCs w:val="24"/>
          <w:highlight w:val="none"/>
        </w:rPr>
        <w:br w:type="page"/>
      </w:r>
      <w:r>
        <w:rPr>
          <w:rFonts w:hint="eastAsia" w:ascii="宋体" w:hAnsi="宋体"/>
          <w:b/>
          <w:color w:val="auto"/>
          <w:sz w:val="24"/>
          <w:szCs w:val="24"/>
          <w:highlight w:val="none"/>
        </w:rPr>
        <w:t>附件18：</w:t>
      </w:r>
    </w:p>
    <w:p>
      <w:pPr>
        <w:rPr>
          <w:rFonts w:ascii="宋体" w:hAnsi="宋体"/>
          <w:b/>
          <w:color w:val="auto"/>
          <w:sz w:val="24"/>
          <w:szCs w:val="24"/>
          <w:highlight w:val="none"/>
        </w:rPr>
      </w:pPr>
    </w:p>
    <w:p>
      <w:pPr>
        <w:tabs>
          <w:tab w:val="left" w:pos="900"/>
        </w:tabs>
        <w:spacing w:line="620" w:lineRule="exact"/>
        <w:jc w:val="center"/>
        <w:rPr>
          <w:rFonts w:ascii="宋体" w:hAnsi="宋体"/>
          <w:b/>
          <w:color w:val="auto"/>
          <w:sz w:val="28"/>
          <w:szCs w:val="28"/>
          <w:highlight w:val="none"/>
        </w:rPr>
      </w:pPr>
      <w:r>
        <w:rPr>
          <w:rFonts w:hint="eastAsia" w:ascii="宋体" w:hAnsi="宋体"/>
          <w:b/>
          <w:color w:val="auto"/>
          <w:sz w:val="28"/>
          <w:szCs w:val="28"/>
          <w:highlight w:val="none"/>
        </w:rPr>
        <w:t>代理服务费承诺书</w:t>
      </w:r>
    </w:p>
    <w:p>
      <w:pPr>
        <w:spacing w:line="380" w:lineRule="exact"/>
        <w:rPr>
          <w:rFonts w:ascii="宋体" w:hAnsi="宋体"/>
          <w:color w:val="auto"/>
          <w:sz w:val="24"/>
          <w:szCs w:val="24"/>
          <w:highlight w:val="none"/>
        </w:rPr>
      </w:pPr>
    </w:p>
    <w:p>
      <w:pPr>
        <w:spacing w:line="360" w:lineRule="exact"/>
        <w:rPr>
          <w:rFonts w:ascii="宋体" w:hAnsi="宋体"/>
          <w:color w:val="auto"/>
          <w:sz w:val="24"/>
          <w:szCs w:val="24"/>
          <w:highlight w:val="none"/>
        </w:rPr>
      </w:pPr>
    </w:p>
    <w:p>
      <w:pPr>
        <w:spacing w:line="360" w:lineRule="exac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致：</w:t>
      </w:r>
      <w:r>
        <w:rPr>
          <w:rFonts w:hint="eastAsia" w:ascii="宋体" w:hAnsi="宋体"/>
          <w:color w:val="auto"/>
          <w:sz w:val="24"/>
          <w:highlight w:val="none"/>
          <w:u w:val="single"/>
          <w:lang w:eastAsia="zh-CN"/>
        </w:rPr>
        <w:t>福建省金丰招标代理有限公司</w:t>
      </w:r>
    </w:p>
    <w:p>
      <w:pPr>
        <w:spacing w:line="360" w:lineRule="exact"/>
        <w:rPr>
          <w:rFonts w:ascii="宋体" w:hAnsi="宋体"/>
          <w:color w:val="auto"/>
          <w:sz w:val="24"/>
          <w:szCs w:val="24"/>
          <w:highlight w:val="none"/>
        </w:rPr>
      </w:pPr>
    </w:p>
    <w:p>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我们在贵公司组织的项目中竞价（项目编号：），如获成交，我们保证按竞价文件的规定，以支票、汇票、电汇或经贵公司认可的其他付款方式，向贵公司缴交代理服务费。</w:t>
      </w:r>
    </w:p>
    <w:p>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我方如违反上述承诺，所提交的上述项目的竞价保证金将不予退还我方，我方对此无异议。</w:t>
      </w:r>
    </w:p>
    <w:p>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特此承诺！</w:t>
      </w:r>
    </w:p>
    <w:p>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竞价人（全称并加盖公章）： </w:t>
      </w:r>
    </w:p>
    <w:p>
      <w:pPr>
        <w:spacing w:line="360" w:lineRule="exact"/>
        <w:rPr>
          <w:rFonts w:ascii="宋体" w:hAnsi="宋体"/>
          <w:color w:val="auto"/>
          <w:sz w:val="24"/>
          <w:szCs w:val="24"/>
          <w:highlight w:val="none"/>
        </w:rPr>
      </w:pPr>
      <w:r>
        <w:rPr>
          <w:rFonts w:hint="eastAsia" w:ascii="宋体" w:hAnsi="宋体"/>
          <w:color w:val="auto"/>
          <w:sz w:val="24"/>
          <w:szCs w:val="24"/>
          <w:highlight w:val="none"/>
        </w:rPr>
        <w:t>竞价人授权代表签字：</w:t>
      </w:r>
    </w:p>
    <w:p>
      <w:pPr>
        <w:spacing w:line="360" w:lineRule="exact"/>
        <w:ind w:firstLine="3360" w:firstLineChars="1400"/>
        <w:rPr>
          <w:rFonts w:ascii="宋体" w:hAnsi="宋体"/>
          <w:color w:val="auto"/>
          <w:sz w:val="24"/>
          <w:szCs w:val="24"/>
          <w:highlight w:val="none"/>
          <w:u w:val="single"/>
        </w:rPr>
      </w:pPr>
      <w:r>
        <w:rPr>
          <w:rFonts w:hint="eastAsia" w:ascii="宋体" w:hAnsi="宋体"/>
          <w:color w:val="auto"/>
          <w:sz w:val="24"/>
          <w:szCs w:val="24"/>
          <w:highlight w:val="none"/>
        </w:rPr>
        <w:t>邮 编：电 话：</w:t>
      </w:r>
    </w:p>
    <w:p>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传 真：日 期： </w:t>
      </w:r>
    </w:p>
    <w:p>
      <w:pPr>
        <w:spacing w:line="360" w:lineRule="exact"/>
        <w:ind w:firstLine="472" w:firstLineChars="196"/>
        <w:rPr>
          <w:rFonts w:ascii="宋体" w:hAnsi="宋体"/>
          <w:b/>
          <w:color w:val="auto"/>
          <w:sz w:val="24"/>
          <w:szCs w:val="24"/>
          <w:highlight w:val="none"/>
        </w:rPr>
      </w:pPr>
    </w:p>
    <w:p>
      <w:pPr>
        <w:spacing w:line="360" w:lineRule="exact"/>
        <w:ind w:firstLine="472" w:firstLineChars="196"/>
        <w:rPr>
          <w:rFonts w:ascii="宋体" w:hAnsi="宋体"/>
          <w:b/>
          <w:color w:val="auto"/>
          <w:sz w:val="24"/>
          <w:szCs w:val="24"/>
          <w:highlight w:val="none"/>
        </w:rPr>
      </w:pPr>
    </w:p>
    <w:p>
      <w:pPr>
        <w:spacing w:line="360" w:lineRule="exact"/>
        <w:ind w:firstLine="472" w:firstLineChars="196"/>
        <w:rPr>
          <w:rFonts w:ascii="宋体" w:hAnsi="宋体"/>
          <w:b/>
          <w:color w:val="auto"/>
          <w:sz w:val="24"/>
          <w:szCs w:val="24"/>
          <w:highlight w:val="none"/>
        </w:rPr>
      </w:pPr>
    </w:p>
    <w:p>
      <w:pPr>
        <w:spacing w:line="360" w:lineRule="exact"/>
        <w:ind w:firstLine="472" w:firstLineChars="196"/>
        <w:rPr>
          <w:rFonts w:ascii="宋体" w:hAnsi="宋体"/>
          <w:color w:val="auto"/>
          <w:sz w:val="24"/>
          <w:highlight w:val="none"/>
        </w:rPr>
      </w:pPr>
      <w:r>
        <w:rPr>
          <w:rFonts w:hint="eastAsia" w:ascii="宋体" w:hAnsi="宋体"/>
          <w:b/>
          <w:color w:val="auto"/>
          <w:sz w:val="24"/>
          <w:szCs w:val="24"/>
          <w:highlight w:val="none"/>
        </w:rPr>
        <w:t>注：</w:t>
      </w:r>
      <w:r>
        <w:rPr>
          <w:rFonts w:hint="eastAsia" w:ascii="宋体" w:hAnsi="宋体"/>
          <w:color w:val="auto"/>
          <w:sz w:val="24"/>
          <w:szCs w:val="24"/>
          <w:highlight w:val="none"/>
        </w:rPr>
        <w:t>代理服务费汇入账户</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开户名：</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开户行：</w:t>
      </w:r>
    </w:p>
    <w:p>
      <w:pPr>
        <w:autoSpaceDE w:val="0"/>
        <w:autoSpaceDN w:val="0"/>
        <w:adjustRightInd w:val="0"/>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账  号：</w:t>
      </w:r>
    </w:p>
    <w:p>
      <w:pPr>
        <w:spacing w:line="360" w:lineRule="exact"/>
        <w:ind w:firstLine="470" w:firstLineChars="196"/>
        <w:rPr>
          <w:rFonts w:ascii="宋体" w:hAnsi="宋体"/>
          <w:color w:val="auto"/>
          <w:kern w:val="0"/>
          <w:sz w:val="24"/>
          <w:szCs w:val="24"/>
          <w:highlight w:val="none"/>
        </w:rPr>
      </w:pPr>
    </w:p>
    <w:p>
      <w:pPr>
        <w:rPr>
          <w:rFonts w:ascii="宋体" w:hAnsi="宋体"/>
          <w:b/>
          <w:color w:val="auto"/>
          <w:sz w:val="24"/>
          <w:szCs w:val="24"/>
          <w:highlight w:val="none"/>
        </w:rPr>
      </w:pPr>
    </w:p>
    <w:p>
      <w:pPr>
        <w:rPr>
          <w:rFonts w:ascii="宋体" w:hAnsi="宋体"/>
          <w:b/>
          <w:color w:val="auto"/>
          <w:sz w:val="24"/>
          <w:szCs w:val="24"/>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2"/>
        <w:jc w:val="center"/>
        <w:rPr>
          <w:rFonts w:hint="eastAsia"/>
          <w:lang w:val="en-US" w:eastAsia="zh-CN"/>
        </w:rPr>
      </w:pPr>
      <w:r>
        <w:rPr>
          <w:rFonts w:hint="eastAsia"/>
          <w:lang w:val="en-US" w:eastAsia="zh-CN"/>
        </w:rPr>
        <w:t>附件清单</w:t>
      </w:r>
    </w:p>
    <w:tbl>
      <w:tblPr>
        <w:tblStyle w:val="19"/>
        <w:tblW w:w="527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6"/>
        <w:gridCol w:w="1056"/>
        <w:gridCol w:w="2496"/>
        <w:gridCol w:w="505"/>
        <w:gridCol w:w="1056"/>
        <w:gridCol w:w="936"/>
        <w:gridCol w:w="744"/>
        <w:gridCol w:w="1244"/>
        <w:gridCol w:w="16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5000" w:type="pct"/>
            <w:gridSpan w:val="9"/>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新宋体" w:hAnsi="新宋体" w:eastAsia="新宋体" w:cs="新宋体"/>
                <w:b/>
                <w:bCs/>
                <w:i w:val="0"/>
                <w:iCs w:val="0"/>
                <w:color w:val="000000"/>
                <w:sz w:val="28"/>
                <w:szCs w:val="28"/>
                <w:u w:val="none"/>
              </w:rPr>
            </w:pPr>
            <w:r>
              <w:rPr>
                <w:rFonts w:hint="eastAsia" w:ascii="新宋体" w:hAnsi="新宋体" w:eastAsia="新宋体" w:cs="新宋体"/>
                <w:b/>
                <w:bCs/>
                <w:i w:val="0"/>
                <w:iCs w:val="0"/>
                <w:color w:val="000000"/>
                <w:kern w:val="0"/>
                <w:sz w:val="28"/>
                <w:szCs w:val="28"/>
                <w:u w:val="none"/>
                <w:lang w:val="en-US" w:eastAsia="zh-CN" w:bidi="ar"/>
              </w:rPr>
              <w:t>附件：2025-2026年后勤管理处水电维修材料类竞价货物一览表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b/>
                <w:bCs/>
                <w:i w:val="0"/>
                <w:iCs w:val="0"/>
                <w:color w:val="000000"/>
                <w:kern w:val="0"/>
                <w:sz w:val="21"/>
                <w:szCs w:val="21"/>
                <w:u w:val="none"/>
                <w:lang w:val="en-US" w:eastAsia="zh-CN" w:bidi="ar"/>
              </w:rPr>
              <w:t>合同包-品目号</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b/>
                <w:bCs/>
                <w:i w:val="0"/>
                <w:iCs w:val="0"/>
                <w:color w:val="000000"/>
                <w:kern w:val="0"/>
                <w:sz w:val="21"/>
                <w:szCs w:val="21"/>
                <w:u w:val="none"/>
                <w:lang w:val="en-US" w:eastAsia="zh-CN" w:bidi="ar"/>
              </w:rPr>
              <w:t>品 名</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b/>
                <w:bCs/>
                <w:i w:val="0"/>
                <w:iCs w:val="0"/>
                <w:color w:val="000000"/>
                <w:kern w:val="0"/>
                <w:sz w:val="21"/>
                <w:szCs w:val="21"/>
                <w:u w:val="none"/>
                <w:lang w:val="en-US" w:eastAsia="zh-CN" w:bidi="ar"/>
              </w:rPr>
              <w:t>规格</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b/>
                <w:bCs/>
                <w:i w:val="0"/>
                <w:iCs w:val="0"/>
                <w:color w:val="000000"/>
                <w:kern w:val="0"/>
                <w:sz w:val="21"/>
                <w:szCs w:val="21"/>
                <w:u w:val="none"/>
                <w:lang w:val="en-US" w:eastAsia="zh-CN" w:bidi="ar"/>
              </w:rPr>
              <w:t>单位</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1"/>
                <w:szCs w:val="21"/>
                <w:u w:val="none"/>
              </w:rPr>
            </w:pPr>
            <w:r>
              <w:rPr>
                <w:rFonts w:hint="eastAsia" w:ascii="新宋体" w:hAnsi="新宋体" w:eastAsia="新宋体" w:cs="新宋体"/>
                <w:b/>
                <w:bCs/>
                <w:i w:val="0"/>
                <w:iCs w:val="0"/>
                <w:color w:val="000000"/>
                <w:kern w:val="0"/>
                <w:sz w:val="21"/>
                <w:szCs w:val="21"/>
                <w:u w:val="none"/>
                <w:lang w:val="en-US" w:eastAsia="zh-CN" w:bidi="ar"/>
              </w:rPr>
              <w:t>品牌</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单价最高限价</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优惠率（%）</w:t>
            </w:r>
          </w:p>
        </w:tc>
        <w:tc>
          <w:tcPr>
            <w:tcW w:w="5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单价（按优惠率折算，有效至小数点后一位）</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NXB-63 1P C1</w:t>
            </w:r>
            <w:r>
              <w:rPr>
                <w:rStyle w:val="51"/>
                <w:lang w:val="en-US" w:eastAsia="zh-CN" w:bidi="ar"/>
              </w:rPr>
              <w:t>0A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NXB-63 1P C16A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NXB-63 1P C20A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NXB-63 1P C25A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NXB-63 1P C32A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NXB-63 1P C40A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NXB-63 1P C50A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NXB-63 2P C25A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NXB-63 2P C32A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NXB-63 2P C40A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NXB-63 2P C50A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NXB-63 2P C63A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NXB-63 3P C25A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NXB-63 3P C32A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NXB-63 3P C40A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NXB-63 3P C50A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NXB-63 3P C63A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NXB-125 3P C80A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63.0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NXB-63Z 4P C40A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NXB-63Z 4P C63A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NXB-63Z 4P C50A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NXB-125 4P C80A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NXB-125 4P C100A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NXB-125 3P C100A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63.0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NXB-125 3P C125A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NXB-125 4P C125A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漏保</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NXBLE-32 1P+N C10A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漏保</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NXBLE-32 1P+N C25A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漏保</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NXBLE-32 1P+N C32A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漏保</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NXBLE-63 1P+N C40A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漏保</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NXBLE-63YH</w:t>
            </w:r>
            <w:r>
              <w:rPr>
                <w:rStyle w:val="51"/>
                <w:lang w:val="en-US" w:eastAsia="zh-CN" w:bidi="ar"/>
              </w:rPr>
              <w:t xml:space="preserve"> 1P+N C25A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漏保</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NXBLE-63YH</w:t>
            </w:r>
            <w:r>
              <w:rPr>
                <w:rStyle w:val="51"/>
                <w:lang w:val="en-US" w:eastAsia="zh-CN" w:bidi="ar"/>
              </w:rPr>
              <w:t xml:space="preserve"> 1P+N C32A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漏保</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NXBLE-63 1P+N C50A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漏保</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NXBLE-32 2P C20A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漏保</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NXBLE-32 2P C25A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漏保</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NXBLE-32 2P C32A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漏保</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NXBLE-63 2P C40A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漏保</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NXBLE-63 2P C50A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44.0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漏保</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NXBLE-63 2P C63A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44.0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漏保</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NXBLE-32 3P+N C25A </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漏保</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NXBLE-63 3P+N C32A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53.0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漏保</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NXBLE-63 3P+N C40A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漏保</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NXBLE-63 3P+N C50A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59.0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漏保</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NXBLE-63 3P+N C60A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漏保</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NXBLE-32 4P C16A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漏保</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NXBLE-32 4P C32A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漏保</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NXBLE-63 4P C40A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76.0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漏保</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NXBLE-63 4P C50A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漏保</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NXBLE-63 4P C63A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220v交流接触器</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NXC-22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220v交流接触器</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NXC-25 220V</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76.0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220v交流接触器</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NXC-32 220V</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220v交流接触器</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NXC-40 220V</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时间继电器</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NXR-12 0.25A-2A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塑料外壳式断路器</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NM1-250S/3300 180A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塑料外壳式断路器</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NM1-250S/3300 200A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塑料外壳式断路器</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NM1-400S/3300 315A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550.0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塑料外壳式断路器</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NM1-400S/3300 400A </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580.0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塑料外壳式断路器</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NM1-630S/3300 630A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980.0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塑料外壳式断路器</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NM1-800S/3300 800A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1058.0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双联单控带荧光</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双联单控带荧光</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罗格朗</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灯泡</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 插口/螺口</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永光</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小灯泡</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 螺口</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佛山照明</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LED灯管</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明匠荟 T8灯管220V16W 30/40/50/65K蓝色情怀 双端 标准25*1 1200mm 5000K-6000K 得双端供电</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佛山照明</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LED球炮灯</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 螺口 E27 LED（需带E27转换成E40灯头）</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佛山照明</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防水胶布</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20*0.7</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华龙</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电工胶布</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公牛GN-ET7</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公牛</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57150</wp:posOffset>
                  </wp:positionV>
                  <wp:extent cx="688975" cy="502920"/>
                  <wp:effectExtent l="0" t="0" r="15875" b="11430"/>
                  <wp:wrapNone/>
                  <wp:docPr id="24" name="Picture_1220"/>
                  <wp:cNvGraphicFramePr/>
                  <a:graphic xmlns:a="http://schemas.openxmlformats.org/drawingml/2006/main">
                    <a:graphicData uri="http://schemas.openxmlformats.org/drawingml/2006/picture">
                      <pic:pic xmlns:pic="http://schemas.openxmlformats.org/drawingml/2006/picture">
                        <pic:nvPicPr>
                          <pic:cNvPr id="24" name="Picture_1220"/>
                          <pic:cNvPicPr/>
                        </pic:nvPicPr>
                        <pic:blipFill>
                          <a:blip r:embed="rId12"/>
                          <a:stretch>
                            <a:fillRect/>
                          </a:stretch>
                        </pic:blipFill>
                        <pic:spPr>
                          <a:xfrm>
                            <a:off x="0" y="0"/>
                            <a:ext cx="688975" cy="5029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80A溶断器</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RT16-00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环宇</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螺口吊灯头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螺口</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瓷灯头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E27</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瓷灯头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E40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八角灯座</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开关箱</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11、12模</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单极暗</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鸿雁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双极暗</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鸿雁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鸿雁X3-86K31Y10B三开开关</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鸿雁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19050</wp:posOffset>
                  </wp:positionH>
                  <wp:positionV relativeFrom="paragraph">
                    <wp:posOffset>57150</wp:posOffset>
                  </wp:positionV>
                  <wp:extent cx="895350" cy="533400"/>
                  <wp:effectExtent l="0" t="0" r="0" b="0"/>
                  <wp:wrapNone/>
                  <wp:docPr id="20" name="Picture_1221"/>
                  <wp:cNvGraphicFramePr/>
                  <a:graphic xmlns:a="http://schemas.openxmlformats.org/drawingml/2006/main">
                    <a:graphicData uri="http://schemas.openxmlformats.org/drawingml/2006/picture">
                      <pic:pic xmlns:pic="http://schemas.openxmlformats.org/drawingml/2006/picture">
                        <pic:nvPicPr>
                          <pic:cNvPr id="20" name="Picture_1221"/>
                          <pic:cNvPicPr/>
                        </pic:nvPicPr>
                        <pic:blipFill>
                          <a:blip r:embed="rId13"/>
                          <a:stretch>
                            <a:fillRect/>
                          </a:stretch>
                        </pic:blipFill>
                        <pic:spPr>
                          <a:xfrm>
                            <a:off x="0" y="0"/>
                            <a:ext cx="895350" cy="5334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四级暗开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四开</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鸿雁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46.5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壁插座</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5孔带开关</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鸿雁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壁插座</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5孔带二开</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鸿雁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暗插座</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五孔</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鸿雁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86型空白面板</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白板</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鸿雁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插座</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三孔16A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鸿雁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插座</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10A三孔插座</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鸿雁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三插头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公牛</w:t>
            </w:r>
            <w:r>
              <w:rPr>
                <w:rStyle w:val="51"/>
                <w:lang w:val="en-US" w:eastAsia="zh-CN" w:bidi="ar"/>
              </w:rPr>
              <w:t>GNT-10S（10A）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86360</wp:posOffset>
                  </wp:positionV>
                  <wp:extent cx="895350" cy="542925"/>
                  <wp:effectExtent l="0" t="0" r="0" b="9525"/>
                  <wp:wrapNone/>
                  <wp:docPr id="9" name="Picture_1222"/>
                  <wp:cNvGraphicFramePr/>
                  <a:graphic xmlns:a="http://schemas.openxmlformats.org/drawingml/2006/main">
                    <a:graphicData uri="http://schemas.openxmlformats.org/drawingml/2006/picture">
                      <pic:pic xmlns:pic="http://schemas.openxmlformats.org/drawingml/2006/picture">
                        <pic:nvPicPr>
                          <pic:cNvPr id="9" name="Picture_1222"/>
                          <pic:cNvPicPr/>
                        </pic:nvPicPr>
                        <pic:blipFill>
                          <a:blip r:embed="rId14"/>
                          <a:stretch>
                            <a:fillRect/>
                          </a:stretch>
                        </pic:blipFill>
                        <pic:spPr>
                          <a:xfrm>
                            <a:off x="0" y="0"/>
                            <a:ext cx="895350" cy="5429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三插头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公牛GNT-16S</w:t>
            </w:r>
            <w:r>
              <w:rPr>
                <w:rStyle w:val="51"/>
                <w:lang w:val="en-US" w:eastAsia="zh-CN" w:bidi="ar"/>
              </w:rPr>
              <w:t>(16A)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无极调速器(风扇)</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86型无极调速开关</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公牛</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19050</wp:posOffset>
                  </wp:positionH>
                  <wp:positionV relativeFrom="paragraph">
                    <wp:posOffset>95250</wp:posOffset>
                  </wp:positionV>
                  <wp:extent cx="942975" cy="553720"/>
                  <wp:effectExtent l="0" t="0" r="9525" b="17780"/>
                  <wp:wrapNone/>
                  <wp:docPr id="7" name="Picture_6013"/>
                  <wp:cNvGraphicFramePr/>
                  <a:graphic xmlns:a="http://schemas.openxmlformats.org/drawingml/2006/main">
                    <a:graphicData uri="http://schemas.openxmlformats.org/drawingml/2006/picture">
                      <pic:pic xmlns:pic="http://schemas.openxmlformats.org/drawingml/2006/picture">
                        <pic:nvPicPr>
                          <pic:cNvPr id="7" name="Picture_6013"/>
                          <pic:cNvPicPr/>
                        </pic:nvPicPr>
                        <pic:blipFill>
                          <a:blip r:embed="rId15"/>
                          <a:stretch>
                            <a:fillRect/>
                          </a:stretch>
                        </pic:blipFill>
                        <pic:spPr>
                          <a:xfrm>
                            <a:off x="0" y="0"/>
                            <a:ext cx="942975" cy="5537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电风扇电容</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Style w:val="51"/>
                <w:lang w:val="en-US" w:eastAsia="zh-CN" w:bidi="ar"/>
              </w:rPr>
              <w:t>μF</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75565</wp:posOffset>
                  </wp:positionV>
                  <wp:extent cx="895350" cy="534035"/>
                  <wp:effectExtent l="0" t="0" r="0" b="18415"/>
                  <wp:wrapNone/>
                  <wp:docPr id="8" name="Picture_1224"/>
                  <wp:cNvGraphicFramePr/>
                  <a:graphic xmlns:a="http://schemas.openxmlformats.org/drawingml/2006/main">
                    <a:graphicData uri="http://schemas.openxmlformats.org/drawingml/2006/picture">
                      <pic:pic xmlns:pic="http://schemas.openxmlformats.org/drawingml/2006/picture">
                        <pic:nvPicPr>
                          <pic:cNvPr id="8" name="Picture_1224"/>
                          <pic:cNvPicPr/>
                        </pic:nvPicPr>
                        <pic:blipFill>
                          <a:blip r:embed="rId16"/>
                          <a:stretch>
                            <a:fillRect/>
                          </a:stretch>
                        </pic:blipFill>
                        <pic:spPr>
                          <a:xfrm>
                            <a:off x="0" y="0"/>
                            <a:ext cx="895350" cy="5340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人体感应开关</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CY192C</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绿锋</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拉线开关</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达威通</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达威通</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电脑时控开关</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16开16关、8开8关</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明盒</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86*35MM</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单芯铜线BV</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1平方</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太阳电缆</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单芯铜线BV</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1.5平方</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太阳电缆</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单芯铜线BV</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2.5平方（红、黄、蓝、绿、黑、黄绿双色）</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太阳电缆</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单芯铜线BV</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4平方</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太阳电缆</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单芯铜线BV</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6平方</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太阳电缆</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单芯铜线BV</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Style w:val="51"/>
                <w:lang w:val="en-US" w:eastAsia="zh-CN" w:bidi="ar"/>
              </w:rPr>
              <w:t>0平方</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太阳电缆</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单芯铜线BV</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16平方</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太阳电缆</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单芯铜线BV</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25平方</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太阳电缆</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铜芯护套线ZCBVVB</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2*2.5平方</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太阳电缆</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铜芯护套线ZCBVVB</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3*2.5平方</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太阳电缆</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铜芯护套线ZCBVVB</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Style w:val="51"/>
                <w:lang w:val="en-US" w:eastAsia="zh-CN" w:bidi="ar"/>
              </w:rPr>
              <w:t>*1.5平方</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太阳电缆</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6.4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胶质线</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0.5平方</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太阳电缆</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胶质线</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0.3平方</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太阳电缆</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灯管</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T8灯管220V 11W 30/40/50/65K蓝色情怀 双端 标准25*900mm 5000K-6000K 双端供电</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佛山照明</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插座</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16A三孔带一开</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鸿雁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两插头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公牛10L1S（10A）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公牛</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27305</wp:posOffset>
                  </wp:positionV>
                  <wp:extent cx="895350" cy="543560"/>
                  <wp:effectExtent l="0" t="0" r="0" b="8890"/>
                  <wp:wrapNone/>
                  <wp:docPr id="11" name="Picture_1245"/>
                  <wp:cNvGraphicFramePr/>
                  <a:graphic xmlns:a="http://schemas.openxmlformats.org/drawingml/2006/main">
                    <a:graphicData uri="http://schemas.openxmlformats.org/drawingml/2006/picture">
                      <pic:pic xmlns:pic="http://schemas.openxmlformats.org/drawingml/2006/picture">
                        <pic:nvPicPr>
                          <pic:cNvPr id="11" name="Picture_1245"/>
                          <pic:cNvPicPr/>
                        </pic:nvPicPr>
                        <pic:blipFill>
                          <a:blip r:embed="rId17"/>
                          <a:stretch>
                            <a:fillRect/>
                          </a:stretch>
                        </pic:blipFill>
                        <pic:spPr>
                          <a:xfrm>
                            <a:off x="0" y="0"/>
                            <a:ext cx="895350" cy="5435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日光灯架灯头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日光灯架灯头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T8</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消防应急照明灯</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PAK-Y10-208A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三雄</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126.0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经纬度时控开关</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HBQ-A   AC220V 双路输出</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欣本牌</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塑料外壳式断路器</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NM1-125S/3300 125A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塑料外壳式断路器</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NM1-250S/3300 160A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塑料外壳式断路器</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NM1-250S/3300 250A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塑料外壳式断路器</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NM1-630S/3300 500A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650.0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绝缘胶垫</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10KV 厚度&gt;=5mm</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绝缘胶垫</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0.4KV 厚度&gt;=3mm</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LED超薄平板灯</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300mm*300mm  6500K 10W 嵌入式 成套</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鸿联</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LED超薄平板灯</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300mm*600mm  6500K 24W 嵌入式 成套</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鸿联</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LED超薄平板灯</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600mm*600mm  6500K 36W 嵌入式 成套</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鸿联</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LED超薄平板灯</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300mm*1200mm 6500K 72W 嵌入式 成套</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鸿联</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LED超薄平板灯</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600mm*1200mm 5700K 72W 嵌入式 成套</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欧普照明</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20320</wp:posOffset>
                  </wp:positionV>
                  <wp:extent cx="895350" cy="544195"/>
                  <wp:effectExtent l="0" t="0" r="0" b="8255"/>
                  <wp:wrapNone/>
                  <wp:docPr id="12" name="Picture_6125"/>
                  <wp:cNvGraphicFramePr/>
                  <a:graphic xmlns:a="http://schemas.openxmlformats.org/drawingml/2006/main">
                    <a:graphicData uri="http://schemas.openxmlformats.org/drawingml/2006/picture">
                      <pic:pic xmlns:pic="http://schemas.openxmlformats.org/drawingml/2006/picture">
                        <pic:nvPicPr>
                          <pic:cNvPr id="12" name="Picture_6125"/>
                          <pic:cNvPicPr/>
                        </pic:nvPicPr>
                        <pic:blipFill>
                          <a:blip r:embed="rId18"/>
                          <a:stretch>
                            <a:fillRect/>
                          </a:stretch>
                        </pic:blipFill>
                        <pic:spPr>
                          <a:xfrm>
                            <a:off x="0" y="0"/>
                            <a:ext cx="895350" cy="5441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LED筒灯</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220V  6000K  </w:t>
            </w:r>
            <w:r>
              <w:rPr>
                <w:rStyle w:val="51"/>
                <w:lang w:val="en-US" w:eastAsia="zh-CN" w:bidi="ar"/>
              </w:rPr>
              <w:t>4W  嵌入式 开孔7.5cm 铝材</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欧普照明</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LED筒灯</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220V  6000K  5W  嵌入式 开孔8.5cm 铝材</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欧普照明</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LED筒灯</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220V  6000K  </w:t>
            </w:r>
            <w:r>
              <w:rPr>
                <w:rStyle w:val="51"/>
                <w:lang w:val="en-US" w:eastAsia="zh-CN" w:bidi="ar"/>
              </w:rPr>
              <w:t>6W  嵌入式 开孔10cm 铝材</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欧普照明</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43.5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LED筒灯</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220V  6000K  </w:t>
            </w:r>
            <w:r>
              <w:rPr>
                <w:rStyle w:val="51"/>
                <w:lang w:val="en-US" w:eastAsia="zh-CN" w:bidi="ar"/>
              </w:rPr>
              <w:t>9W  嵌入式 开孔12cm 铝材</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欧普照明</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59.0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LED筒灯</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220V  6000K 12W  嵌入式 开孔14.5-15cm 铝材</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欧普照明</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LED筒灯</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220V  6000K  16W  嵌入式 开孔17-17.5cm 铝材</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欧普照明</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LED灯管</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明匠荟 T8灯管220V 7W 30/40/50/65K蓝色情怀 双端 标准25* 600mm 5000K-6000K 得双端供电</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佛山照明</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T5 LED灯管</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T5-16-65/A222/84 220VAC 8W 6500K 双端供电</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佛山照明</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T5 LED灯管</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T5-16-65/A222/84 220VAC 16W 6500K 双端供电</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佛山照明</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蓄电池补充液剂</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CC-22N</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风帆</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单相电子式预付费电能表</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DDSY1352-NK/C(YF) 220V 10（60）A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安科瑞</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427.0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单相电子式预付费电能表</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DDSY1351   220V  10（40）A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正普</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LED路灯头（不含电源）</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祥通</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LED路灯头（不含电源）</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祥通</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LED路灯头（不含电源）</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祥通</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LED路灯头（不含电源）</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祥通</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LED路灯头（不含电源）</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祥通</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1300.0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发电机蓄电池（维护版）</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N200 (6-CQA-195)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风帆</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1300.0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发电机蓄电池（免维护版）</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6-QW-200  12V 200Ah 1200A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风帆</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1300.0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60W电源输出</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EHC-060B070 35-70V 0.86A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茂硕</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98W电源输出</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LDP-105R062 42V 2.1A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茂硕</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154W电源输出</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LDP-150R054 42V 3.3A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茂硕</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三模组路灯电源输出</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LDP-105M170 80-170V 0.14-1.4A </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茂硕</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四模组路灯电源输出</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LDP-150M214  128-214V 0.14-1.4A </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茂硕</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LED球泡灯</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 螺口 E27  LED</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欧普照明</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LED球泡灯</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 螺口 E27 LED</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欧普照明</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LED球泡灯</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 螺口 E27 LED</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欧普照明</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LED球泡灯</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 螺口 E27 LED</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欧普照明</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LED球泡灯</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 螺口 E27 LED</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欧普照明</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E27螺口式吸顶灯</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E27螺口式双灯头35CM直径旋口款吸顶灯</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盏</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114300</wp:posOffset>
                  </wp:positionV>
                  <wp:extent cx="904875" cy="542925"/>
                  <wp:effectExtent l="0" t="0" r="9525" b="9525"/>
                  <wp:wrapNone/>
                  <wp:docPr id="5" name="Picture_9914"/>
                  <wp:cNvGraphicFramePr/>
                  <a:graphic xmlns:a="http://schemas.openxmlformats.org/drawingml/2006/main">
                    <a:graphicData uri="http://schemas.openxmlformats.org/drawingml/2006/picture">
                      <pic:pic xmlns:pic="http://schemas.openxmlformats.org/drawingml/2006/picture">
                        <pic:nvPicPr>
                          <pic:cNvPr id="5" name="Picture_9914"/>
                          <pic:cNvPicPr/>
                        </pic:nvPicPr>
                        <pic:blipFill>
                          <a:blip r:embed="rId19"/>
                          <a:stretch>
                            <a:fillRect/>
                          </a:stretch>
                        </pic:blipFill>
                        <pic:spPr>
                          <a:xfrm>
                            <a:off x="0" y="0"/>
                            <a:ext cx="904875" cy="5429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LED尖泡灯</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佛山/LED/E14/6.5W/3000K烛泡</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佛山</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46355</wp:posOffset>
                  </wp:positionV>
                  <wp:extent cx="895350" cy="542925"/>
                  <wp:effectExtent l="0" t="0" r="0" b="9525"/>
                  <wp:wrapNone/>
                  <wp:docPr id="10" name="Picture_1247"/>
                  <wp:cNvGraphicFramePr/>
                  <a:graphic xmlns:a="http://schemas.openxmlformats.org/drawingml/2006/main">
                    <a:graphicData uri="http://schemas.openxmlformats.org/drawingml/2006/picture">
                      <pic:pic xmlns:pic="http://schemas.openxmlformats.org/drawingml/2006/picture">
                        <pic:nvPicPr>
                          <pic:cNvPr id="10" name="Picture_1247"/>
                          <pic:cNvPicPr/>
                        </pic:nvPicPr>
                        <pic:blipFill>
                          <a:blip r:embed="rId20"/>
                          <a:stretch>
                            <a:fillRect/>
                          </a:stretch>
                        </pic:blipFill>
                        <pic:spPr>
                          <a:xfrm>
                            <a:off x="0" y="0"/>
                            <a:ext cx="895350" cy="5429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LTG0120145001-轩烨-50W-5700K-40x80-灰 成套</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欧普照明</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LTG01282210001-轩烨-100W-5700K-40x80-灰 成套</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欧普照明</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LED灯带</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T5 14WLED 一体化（白光）</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欧普照明</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LED吸顶灯改造灯板</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佛山LED/13W/6500K圆型模组灯贴</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佛山</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LED吸顶灯改造灯板</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欧普18W 5700KLED白光灯贴（六边环型）</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欧普照明</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43.0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LED灯管</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T8-7W 600MM（色温6500K）得单端供电</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欧普照明</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LED灯管</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T8-20W 1200MM（色温6500K）得单端供电</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欧普照明</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LED灯管</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 T8 15W</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欧普照明</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LED条形灯贴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心晶条型模组15W两支装  6500K</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佛山照明</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19050</wp:posOffset>
                  </wp:positionH>
                  <wp:positionV relativeFrom="paragraph">
                    <wp:posOffset>38735</wp:posOffset>
                  </wp:positionV>
                  <wp:extent cx="895350" cy="541655"/>
                  <wp:effectExtent l="0" t="0" r="0" b="10795"/>
                  <wp:wrapNone/>
                  <wp:docPr id="22" name="Picture_6385"/>
                  <wp:cNvGraphicFramePr/>
                  <a:graphic xmlns:a="http://schemas.openxmlformats.org/drawingml/2006/main">
                    <a:graphicData uri="http://schemas.openxmlformats.org/drawingml/2006/picture">
                      <pic:pic xmlns:pic="http://schemas.openxmlformats.org/drawingml/2006/picture">
                        <pic:nvPicPr>
                          <pic:cNvPr id="22" name="Picture_6385"/>
                          <pic:cNvPicPr/>
                        </pic:nvPicPr>
                        <pic:blipFill>
                          <a:blip r:embed="rId21"/>
                          <a:stretch>
                            <a:fillRect/>
                          </a:stretch>
                        </pic:blipFill>
                        <pic:spPr>
                          <a:xfrm>
                            <a:off x="0" y="0"/>
                            <a:ext cx="895350" cy="5416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LED双排支无罩灯架</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T8 1.2米（不含灯管）</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佛山照明</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LED单排无罩灯架</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T8、1.2米（不含灯管）</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佛山照明</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LED吸顶灯</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9W-12W   (直径≥30 亮白 100V-200V)</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欧普照明</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LED吸顶灯</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13W-17W  (直径≥33亮白 100V-200V)</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欧普照明</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LED吸顶灯</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18W-25W  (直径≥38亮白 100V-200V)</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欧普照明</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灯带</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LED-T5，长30CM,白光</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欧普照明</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灯带</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LED-T5，长60CM,白光</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欧普照明</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灯带</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LED-T5，长120CM，白光</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欧普照明</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86型二线制红外线人体感应开关</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S076605-人体感应自动-白色 能负载LED、节能灯、白炽灯</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欧普照明</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LED球泡灯</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 螺口 E27 LED</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欧普照明</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46.0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LED球泡灯</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 螺口 E27 LED</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欧普照明</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84.0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PPR直接</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直径20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PPR弯头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直径20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内牙直接</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直径20*1/2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内牙直接</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内螺纹接头25*1/2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内牙直接</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内螺纹接头20*1/2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PVC弯头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直径20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亚通</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PVC直接</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直径20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亚通</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PVC内牙直接</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直径20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亚通</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PVC外牙直接</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直径20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亚通</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PVC内牙弯头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直径20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亚通</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PVC三通</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直径20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亚通</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PVC排水直接</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直径50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亚通</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PVC排水弯头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直径50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亚通</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镀锌弯头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直径15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镀锌直接</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直径15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镀锌内接</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直径15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镀锌内接</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6分</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镀锌内外接头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直径15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镀锌三通</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直径15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25PPR直接</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管套25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PPR直接</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直径25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PPR直接</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直径32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PPR直接</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直径40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PPR直接</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直径50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PPR直接</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管套20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PPR弯头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直径25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PPR弯头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直径32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PPR弯头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直径40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PPR弯头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直径50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PPR三通</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直径25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PPR三通</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直径32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PPR三通</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直径40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PPR三通</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直径50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PPR三通</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正三通20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内牙直接</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直径32*1</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内牙直接</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直径40*1</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44.0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内牙直接</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直径50*1</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内牙直接</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内螺纹接头25*3/4</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外牙直接</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直径32*1</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37.0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外牙直接</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直径40*1</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57.0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外牙直接</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直径50*1</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内牙弯头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内螺纹弯头20*1/2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内牙弯头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直径40*1</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内牙弯头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直径50*1</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外牙弯头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直径20*1/2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联塑</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外牙弯头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直径25*3/4</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联塑</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外牙弯头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直径32*1</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外牙弯头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直径40*1</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外牙弯头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直径50*1</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带牙三通（内牙）</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直径20*1/2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带牙三通（外牙）</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直径20*1/2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带牙三通（内牙）</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直径25*3/4</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带牙三通（外牙）</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直径25*3/4</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带牙三通（内牙）</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直径32*1</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带牙三通（外牙）</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直径32*1</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带牙三通（内牙）</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直径40*1</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带牙三通（外牙）</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直径40*1</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66.0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带牙三通（内牙）</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直径50*1</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带牙三通（外牙）</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直径50*1</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PVC外牙直接</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6分</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亚通</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PVC排水三通</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直径50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PVC45°弯头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直径50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PPR管</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直径20(S3.2热水管)4米</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PPR管</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直径25(S3.2热水管)4米</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PPR管</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直径32(S3.2热水管)4米壁厚4.4</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PPR管</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直径40(S3.2热水管)4米壁厚5.5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PPR管</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直径50(S3.2热水管)4米壁厚6.9</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PVC管</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排水直径50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亚通</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外牙内接</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给水PVC6分</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亚通</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PVC管</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给水20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亚通</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PVC管</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给水25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亚通</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pvc水管</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φ110(1.6mpa)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pvc水管</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φ90(1.6mpa)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pvc水管</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φ75(1.6mpa)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pvc水管</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φ50（1.6mpa)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pvc水管</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φ32(1.6mpa)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34.0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pvc水管</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φ25(1.6mpa)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pvc水管</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φ20(1.6mpa)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PVC胶水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兴亚350ML排水专用胶</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兴亚</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PVC管扣</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Ø20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PVC管扣</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Ø25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PVC弯头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Ø</w:t>
            </w:r>
            <w:r>
              <w:rPr>
                <w:rStyle w:val="51"/>
                <w:lang w:val="en-US" w:eastAsia="zh-CN" w:bidi="ar"/>
              </w:rPr>
              <w:t>25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PVC直接</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Ø25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浮球阀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Ø15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浮球阀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Ø25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一字球阀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6分</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埃美柯</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球阀开关</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亚通</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球阀开关</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亚通</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球阀开关</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亚通</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球阀开关</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φ40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亚通</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34.0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球阀开关</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φ50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亚通</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球阀开关</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φ63</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亚通</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59.0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球阀开关</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φ75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亚通</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球阀开关</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φ90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亚通</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落水栓</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直径40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水箱落水胆</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水箱按钮</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低水箱配件</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下水器软管</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澳特丽</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不锈钢下水器</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澳特丽</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AM铜闸阀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4分</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埃美柯</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AM铜闸阀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6分</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埃美柯</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卧式冲洗阀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直径25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飞利达</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脚踏冲洗阀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欧宏1寸/39型脚踏冲洗阀，直径25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欧宏</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19050</wp:posOffset>
                  </wp:positionH>
                  <wp:positionV relativeFrom="paragraph">
                    <wp:posOffset>46990</wp:posOffset>
                  </wp:positionV>
                  <wp:extent cx="895350" cy="541655"/>
                  <wp:effectExtent l="0" t="0" r="0" b="10795"/>
                  <wp:wrapNone/>
                  <wp:docPr id="23" name="Picture_1276"/>
                  <wp:cNvGraphicFramePr/>
                  <a:graphic xmlns:a="http://schemas.openxmlformats.org/drawingml/2006/main">
                    <a:graphicData uri="http://schemas.openxmlformats.org/drawingml/2006/picture">
                      <pic:pic xmlns:pic="http://schemas.openxmlformats.org/drawingml/2006/picture">
                        <pic:nvPicPr>
                          <pic:cNvPr id="23" name="Picture_1276"/>
                          <pic:cNvPicPr/>
                        </pic:nvPicPr>
                        <pic:blipFill>
                          <a:blip r:embed="rId22"/>
                          <a:stretch>
                            <a:fillRect/>
                          </a:stretch>
                        </pic:blipFill>
                        <pic:spPr>
                          <a:xfrm>
                            <a:off x="0" y="0"/>
                            <a:ext cx="895350" cy="5416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小便冲洗阀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1寸半</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联塑</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角式冲洗阀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FS9937</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飞利达</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热水器喷头软管</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九牧</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58420</wp:posOffset>
                  </wp:positionV>
                  <wp:extent cx="895350" cy="544195"/>
                  <wp:effectExtent l="0" t="0" r="0" b="8255"/>
                  <wp:wrapNone/>
                  <wp:docPr id="13" name="Picture_1292"/>
                  <wp:cNvGraphicFramePr/>
                  <a:graphic xmlns:a="http://schemas.openxmlformats.org/drawingml/2006/main">
                    <a:graphicData uri="http://schemas.openxmlformats.org/drawingml/2006/picture">
                      <pic:pic xmlns:pic="http://schemas.openxmlformats.org/drawingml/2006/picture">
                        <pic:nvPicPr>
                          <pic:cNvPr id="13" name="Picture_1292"/>
                          <pic:cNvPicPr/>
                        </pic:nvPicPr>
                        <pic:blipFill>
                          <a:blip r:embed="rId23"/>
                          <a:stretch>
                            <a:fillRect/>
                          </a:stretch>
                        </pic:blipFill>
                        <pic:spPr>
                          <a:xfrm>
                            <a:off x="0" y="0"/>
                            <a:ext cx="895350" cy="5441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快开龙头芯</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（铜芯）C类</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快开龙头芯</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（铜芯）B类</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龙头芯</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化验龙头用的两种</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按键式面盆延时龙头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E27型号：8242-15 </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九牧</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热水器喷头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大喷头</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沐浴喷头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高水位喷头</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热水器U型阀（桃山）</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47.0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不锈钢波纹下水管</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H6100-085103C-1、管径:Ø35、总长度：85cm、不锈钢</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九牧</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下水管</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H6300-080114C-1、Φ28*80CM、接头PPR材质缠绕管PVC材质</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九牧</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截止阀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Ф25（7㎝）（全铜）</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奥德利</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铜杆闸阀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直径32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埃美柯</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46.0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铜杆闸阀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直径40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埃美柯</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铜杆闸阀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直径50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埃美柯</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铜球阀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直径40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凯牧王</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铜球阀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Ф15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凯牧王</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铜球阀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Ф20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凯牧王</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全自动水位控制阀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4分DN15 水塔水箱浮球阀陶瓷片铜芯快开型</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真巧</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全自动水位控制阀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6分DN20 水塔水箱浮球阀陶瓷片铜芯快开型</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真巧</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水表头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20（铜、中厚）</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水表头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25（铜、中厚）</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截止阀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直径15（全铜）</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奥德利</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铜杆闸阀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直径20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凯牧王</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凯牧王</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堵头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直径15（铸铁）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堵头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直径20（铸铁）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堵头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直径25（铸铁）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4分水表铜活接头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接口长度≥4.5cm，铜帽六边形</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66675</wp:posOffset>
                  </wp:positionV>
                  <wp:extent cx="904875" cy="533400"/>
                  <wp:effectExtent l="0" t="0" r="9525" b="0"/>
                  <wp:wrapNone/>
                  <wp:docPr id="3" name="Picture_1325"/>
                  <wp:cNvGraphicFramePr/>
                  <a:graphic xmlns:a="http://schemas.openxmlformats.org/drawingml/2006/main">
                    <a:graphicData uri="http://schemas.openxmlformats.org/drawingml/2006/picture">
                      <pic:pic xmlns:pic="http://schemas.openxmlformats.org/drawingml/2006/picture">
                        <pic:nvPicPr>
                          <pic:cNvPr id="3" name="Picture_1325"/>
                          <pic:cNvPicPr/>
                        </pic:nvPicPr>
                        <pic:blipFill>
                          <a:blip r:embed="rId24"/>
                          <a:stretch>
                            <a:fillRect/>
                          </a:stretch>
                        </pic:blipFill>
                        <pic:spPr>
                          <a:xfrm>
                            <a:off x="0" y="0"/>
                            <a:ext cx="904875" cy="5334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铁内外牙直接</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铁内外牙直接</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铁内外牙直接</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25*15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PVC沉水弯</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补心</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补心（铁）</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32*25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补心（铁）</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32*20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补心（铁）</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32*15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补心（铁）</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补心（铁）</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补心（铁）</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补心（铁）</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50*32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补心（铁）</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50*25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补心（铁）</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50*20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补心（铁）</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50*15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补心（铁）</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补心（铁）</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40*25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补心（铁）</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40*20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补心（铁）</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40*15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慢开水龙头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直径15（铜芯)</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铜慢开水龙头芯片</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4分</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铜慢开水龙头芯片</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6分</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快开手柄</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（合金，特厚的）</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快开龙头芯</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直径15（铜芯）</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加长快开龙头芯</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加长水龙头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（全铜） </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凯牧王</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快开龙头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直径15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凯牧王</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铜明阀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直径15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铜明阀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直径20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快开三角阀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直径15（铜芯）</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凯牧王</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脸盆龙头Ø15</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单孔脸盆水龙头DN15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凯泉达</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48260</wp:posOffset>
                  </wp:positionV>
                  <wp:extent cx="895350" cy="543560"/>
                  <wp:effectExtent l="0" t="0" r="0" b="8890"/>
                  <wp:wrapNone/>
                  <wp:docPr id="16" name="Picture_1360"/>
                  <wp:cNvGraphicFramePr/>
                  <a:graphic xmlns:a="http://schemas.openxmlformats.org/drawingml/2006/main">
                    <a:graphicData uri="http://schemas.openxmlformats.org/drawingml/2006/picture">
                      <pic:pic xmlns:pic="http://schemas.openxmlformats.org/drawingml/2006/picture">
                        <pic:nvPicPr>
                          <pic:cNvPr id="16" name="Picture_1360"/>
                          <pic:cNvPicPr/>
                        </pic:nvPicPr>
                        <pic:blipFill>
                          <a:blip r:embed="rId25"/>
                          <a:stretch>
                            <a:fillRect/>
                          </a:stretch>
                        </pic:blipFill>
                        <pic:spPr>
                          <a:xfrm>
                            <a:off x="0" y="0"/>
                            <a:ext cx="895350" cy="5435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生料带</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铜杆闸阀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直径25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埃美柯</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铜球阀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直径25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凯牧王</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铜水龙头盖</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（直径15、22牙）</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凯牧王</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高颈水龙头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（全铜） </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凯牧王</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横式低头水龙头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（全铜） </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凯牧王</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慢开水龙头橡皮</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自闭阀按钮手柄</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水表胶垫</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直径15mm</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脸盆双联龙头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直径15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凯牧王</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三联化验室龙头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耐柯8103三联水龙头，直径15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耐柯</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143.0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47625</wp:posOffset>
                  </wp:positionV>
                  <wp:extent cx="895350" cy="544195"/>
                  <wp:effectExtent l="0" t="0" r="0" b="8255"/>
                  <wp:wrapNone/>
                  <wp:docPr id="14" name="Picture_1397"/>
                  <wp:cNvGraphicFramePr/>
                  <a:graphic xmlns:a="http://schemas.openxmlformats.org/drawingml/2006/main">
                    <a:graphicData uri="http://schemas.openxmlformats.org/drawingml/2006/picture">
                      <pic:pic xmlns:pic="http://schemas.openxmlformats.org/drawingml/2006/picture">
                        <pic:nvPicPr>
                          <pic:cNvPr id="14" name="Picture_1397"/>
                          <pic:cNvPicPr/>
                        </pic:nvPicPr>
                        <pic:blipFill>
                          <a:blip r:embed="rId26"/>
                          <a:stretch>
                            <a:fillRect/>
                          </a:stretch>
                        </pic:blipFill>
                        <pic:spPr>
                          <a:xfrm>
                            <a:off x="0" y="0"/>
                            <a:ext cx="895350" cy="5441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单孔面盆冷热龙头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飞利达FS-6654单孔面盆水龙头，φ25 需含金属软管</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飞利达</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58420</wp:posOffset>
                  </wp:positionV>
                  <wp:extent cx="895350" cy="544195"/>
                  <wp:effectExtent l="0" t="0" r="0" b="8255"/>
                  <wp:wrapNone/>
                  <wp:docPr id="21" name="Picture_1398"/>
                  <wp:cNvGraphicFramePr/>
                  <a:graphic xmlns:a="http://schemas.openxmlformats.org/drawingml/2006/main">
                    <a:graphicData uri="http://schemas.openxmlformats.org/drawingml/2006/picture">
                      <pic:pic xmlns:pic="http://schemas.openxmlformats.org/drawingml/2006/picture">
                        <pic:nvPicPr>
                          <pic:cNvPr id="21" name="Picture_1398"/>
                          <pic:cNvPicPr/>
                        </pic:nvPicPr>
                        <pic:blipFill>
                          <a:blip r:embed="rId27"/>
                          <a:stretch>
                            <a:fillRect/>
                          </a:stretch>
                        </pic:blipFill>
                        <pic:spPr>
                          <a:xfrm>
                            <a:off x="0" y="0"/>
                            <a:ext cx="895350" cy="5441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热水器喷头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凯牧王</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沐浴喷头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凯牧王</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水箱进水配件</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维博</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水箱出水配件</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塑料排水软管</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规格直径25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塑钢节返水弯</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规格直径25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下水栓(铜)</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凯牧王7030下水栓，直径25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凯牧王</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47625</wp:posOffset>
                  </wp:positionV>
                  <wp:extent cx="895350" cy="542925"/>
                  <wp:effectExtent l="0" t="0" r="0" b="9525"/>
                  <wp:wrapNone/>
                  <wp:docPr id="15" name="Picture_1419"/>
                  <wp:cNvGraphicFramePr/>
                  <a:graphic xmlns:a="http://schemas.openxmlformats.org/drawingml/2006/main">
                    <a:graphicData uri="http://schemas.openxmlformats.org/drawingml/2006/picture">
                      <pic:pic xmlns:pic="http://schemas.openxmlformats.org/drawingml/2006/picture">
                        <pic:nvPicPr>
                          <pic:cNvPr id="15" name="Picture_1419"/>
                          <pic:cNvPicPr/>
                        </pic:nvPicPr>
                        <pic:blipFill>
                          <a:blip r:embed="rId28"/>
                          <a:stretch>
                            <a:fillRect/>
                          </a:stretch>
                        </pic:blipFill>
                        <pic:spPr>
                          <a:xfrm>
                            <a:off x="0" y="0"/>
                            <a:ext cx="895350" cy="5429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水箱出水开关</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凯牧王</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水箱拍盖（带链条）</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软管</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0.4米（高压）</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豪代</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软管</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0.5米（高压）</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豪代</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软管</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九牧XH5288-060101C-1软管60cm(2条/包），（高压）</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九牧</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9525</wp:posOffset>
                  </wp:positionV>
                  <wp:extent cx="904875" cy="541655"/>
                  <wp:effectExtent l="0" t="0" r="9525" b="10795"/>
                  <wp:wrapNone/>
                  <wp:docPr id="1" name="Picture_1462"/>
                  <wp:cNvGraphicFramePr/>
                  <a:graphic xmlns:a="http://schemas.openxmlformats.org/drawingml/2006/main">
                    <a:graphicData uri="http://schemas.openxmlformats.org/drawingml/2006/picture">
                      <pic:pic xmlns:pic="http://schemas.openxmlformats.org/drawingml/2006/picture">
                        <pic:nvPicPr>
                          <pic:cNvPr id="1" name="Picture_1462"/>
                          <pic:cNvPicPr/>
                        </pic:nvPicPr>
                        <pic:blipFill>
                          <a:blip r:embed="rId29"/>
                          <a:stretch>
                            <a:fillRect/>
                          </a:stretch>
                        </pic:blipFill>
                        <pic:spPr>
                          <a:xfrm>
                            <a:off x="0" y="0"/>
                            <a:ext cx="904875" cy="5416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软管</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1.2米（高压）</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豪代</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软管</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九牧H2BE2-150103C-1不锈钢淋浴软管1.5M</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九牧</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洗菜盆下水栓</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凯牧王</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落水栓</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直径25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精江</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落水栓</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直径50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精江</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下水管接口</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60mm</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水箱</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联塑</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落水栓</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直径32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凯牧王</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塑料下水口</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水箱弹簧</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手摇疏通管</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1.5米</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热水器混合阀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127.0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陶瓷水箱配件（水箱排水阀坐体）</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圆形不锈钢地漏盖</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方形地漏盖</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热水器安全阀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可调节喷头卡座</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水表铜活接头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φ20，接口长度≥</w:t>
            </w:r>
            <w:r>
              <w:rPr>
                <w:rStyle w:val="51"/>
                <w:lang w:val="en-US" w:eastAsia="zh-CN" w:bidi="ar"/>
              </w:rPr>
              <w:t>4.5cm，铜帽要六边形</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229235</wp:posOffset>
                  </wp:positionV>
                  <wp:extent cx="904875" cy="542925"/>
                  <wp:effectExtent l="0" t="0" r="9525" b="9525"/>
                  <wp:wrapNone/>
                  <wp:docPr id="6" name="Picture_1507"/>
                  <wp:cNvGraphicFramePr/>
                  <a:graphic xmlns:a="http://schemas.openxmlformats.org/drawingml/2006/main">
                    <a:graphicData uri="http://schemas.openxmlformats.org/drawingml/2006/picture">
                      <pic:pic xmlns:pic="http://schemas.openxmlformats.org/drawingml/2006/picture">
                        <pic:nvPicPr>
                          <pic:cNvPr id="6" name="Picture_1507"/>
                          <pic:cNvPicPr/>
                        </pic:nvPicPr>
                        <pic:blipFill>
                          <a:blip r:embed="rId30"/>
                          <a:stretch>
                            <a:fillRect/>
                          </a:stretch>
                        </pic:blipFill>
                        <pic:spPr>
                          <a:xfrm>
                            <a:off x="0" y="0"/>
                            <a:ext cx="904875" cy="5429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水表铜活接头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w:t>
            </w:r>
            <w:r>
              <w:rPr>
                <w:rStyle w:val="51"/>
                <w:lang w:val="en-US" w:eastAsia="zh-CN" w:bidi="ar"/>
              </w:rPr>
              <w:t>5，接口长度≥4.5cm，铜帽要六边形</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浮球阀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φ40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内牙直接（铁）</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6分</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PPR外牙直接</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直径20*1/2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PPR外牙直接</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直径25*3/4</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pvc电线管</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联塑</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pvc电线管</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联塑</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pvc电线管90°弯头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联塑</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pvc电线管90°弯头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联塑</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pvc电线管三通</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联塑</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pvc电线管三通</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联塑</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pvc电线管弯管器</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联塑</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pvc电线管弯管器</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联塑</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绝缘手套</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12KV</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电工绝缘鞋</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6KV</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众意</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铁丝</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铁丝</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铁丝</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铁丝</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铁丝</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木螺丝</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3.5*25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木螺丝</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木螺丝</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3.5*40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木螺丝</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3.5*45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自攻螺丝</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3.5*25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自攻螺丝</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3.5*30平头</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自攻螺丝</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3.5*40平头</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自攻螺丝</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3.5*16沉头</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自攻螺丝</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3*20沉头</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自攻螺丝</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3*10沉头</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铁钉</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3寸</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铁钉</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2.5寸</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铁钉</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2寸</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铁钉</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1.5寸</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铁钉</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1寸</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铁钉</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8分</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射钉</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8分</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射钉</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6分</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铁管钉</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水泥钉</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6分</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水泥钉</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8分</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挂锁</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60mm</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神吉</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挂锁</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50mm</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神吉</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挂锁</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40mm</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神吉</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挂锁</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30mm</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神吉</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挂锁</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20mm</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神吉</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铁链锁</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铁链长度120--130cm</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19050</wp:posOffset>
                  </wp:positionH>
                  <wp:positionV relativeFrom="paragraph">
                    <wp:posOffset>66040</wp:posOffset>
                  </wp:positionV>
                  <wp:extent cx="895350" cy="533400"/>
                  <wp:effectExtent l="0" t="0" r="0" b="0"/>
                  <wp:wrapNone/>
                  <wp:docPr id="2" name="Picture_2455"/>
                  <wp:cNvGraphicFramePr/>
                  <a:graphic xmlns:a="http://schemas.openxmlformats.org/drawingml/2006/main">
                    <a:graphicData uri="http://schemas.openxmlformats.org/drawingml/2006/picture">
                      <pic:pic xmlns:pic="http://schemas.openxmlformats.org/drawingml/2006/picture">
                        <pic:nvPicPr>
                          <pic:cNvPr id="2" name="Picture_2455"/>
                          <pic:cNvPicPr/>
                        </pic:nvPicPr>
                        <pic:blipFill>
                          <a:blip r:embed="rId31"/>
                          <a:stretch>
                            <a:fillRect/>
                          </a:stretch>
                        </pic:blipFill>
                        <pic:spPr>
                          <a:xfrm>
                            <a:off x="0" y="0"/>
                            <a:ext cx="895350" cy="5334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不锈钢挂锁</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50mm</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玥玛</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玻璃胶</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250ML</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千里马</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扎带</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长:35cm</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塑料膨胀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6厘</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0.2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塑料膨胀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8厘</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0.2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内六角螺栓</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5*20；5*25；5*40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内六角螺栓</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6*10；6*14</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内六角螺栓</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6*25；6*45；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外六角螺栓</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8*50；10*50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铁垫片</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6厘（加宽）</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地漏盖</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不锈钢材质；方形、圆形；防臭式；3英寸</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热水器喷头卡座</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六角螺丝（加帽）</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长度2公分，直径10里</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门锁螺丝</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直径5mm，长度40mm圆头十字自攻螺丝</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专业电工测电笔</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德力西</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19050</wp:posOffset>
                  </wp:positionH>
                  <wp:positionV relativeFrom="paragraph">
                    <wp:posOffset>47625</wp:posOffset>
                  </wp:positionV>
                  <wp:extent cx="904875" cy="542925"/>
                  <wp:effectExtent l="0" t="0" r="9525" b="9525"/>
                  <wp:wrapNone/>
                  <wp:docPr id="4" name="Picture_9016"/>
                  <wp:cNvGraphicFramePr/>
                  <a:graphic xmlns:a="http://schemas.openxmlformats.org/drawingml/2006/main">
                    <a:graphicData uri="http://schemas.openxmlformats.org/drawingml/2006/picture">
                      <pic:pic xmlns:pic="http://schemas.openxmlformats.org/drawingml/2006/picture">
                        <pic:nvPicPr>
                          <pic:cNvPr id="4" name="Picture_9016"/>
                          <pic:cNvPicPr/>
                        </pic:nvPicPr>
                        <pic:blipFill>
                          <a:blip r:embed="rId32"/>
                          <a:stretch>
                            <a:fillRect/>
                          </a:stretch>
                        </pic:blipFill>
                        <pic:spPr>
                          <a:xfrm>
                            <a:off x="0" y="0"/>
                            <a:ext cx="904875" cy="5429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感应式数显智能测电笔</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德力西R2897智能电笔</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德力西</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37465</wp:posOffset>
                  </wp:positionV>
                  <wp:extent cx="895350" cy="543560"/>
                  <wp:effectExtent l="0" t="0" r="0" b="8890"/>
                  <wp:wrapNone/>
                  <wp:docPr id="17" name="Picture_9017"/>
                  <wp:cNvGraphicFramePr/>
                  <a:graphic xmlns:a="http://schemas.openxmlformats.org/drawingml/2006/main">
                    <a:graphicData uri="http://schemas.openxmlformats.org/drawingml/2006/picture">
                      <pic:pic xmlns:pic="http://schemas.openxmlformats.org/drawingml/2006/picture">
                        <pic:nvPicPr>
                          <pic:cNvPr id="17" name="Picture_9017"/>
                          <pic:cNvPicPr/>
                        </pic:nvPicPr>
                        <pic:blipFill>
                          <a:blip r:embed="rId33"/>
                          <a:stretch>
                            <a:fillRect/>
                          </a:stretch>
                        </pic:blipFill>
                        <pic:spPr>
                          <a:xfrm>
                            <a:off x="0" y="0"/>
                            <a:ext cx="895350" cy="5435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管子钳</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8寸</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泰森</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管子钳</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10寸</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泰森</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管子钳</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12寸</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泰森</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54.0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管子钳</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18寸</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泰森</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管子钳</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48寸</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活动扳手</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8寸</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泰森</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活动扳手</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10寸</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泰森</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活动扳手</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12寸</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泰森</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49.0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开口扳手</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开口扳手</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14*17</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开口扳手</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开口扳手</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22*24</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梅花扳手</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14－17</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梅花扳手</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17－19</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梅花扳手</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内六角套装</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泰森</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橡塑手柄互换螺丝刀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48260</wp:posOffset>
                  </wp:positionV>
                  <wp:extent cx="895350" cy="543560"/>
                  <wp:effectExtent l="0" t="0" r="0" b="8890"/>
                  <wp:wrapNone/>
                  <wp:docPr id="19" name="Picture_1531"/>
                  <wp:cNvGraphicFramePr/>
                  <a:graphic xmlns:a="http://schemas.openxmlformats.org/drawingml/2006/main">
                    <a:graphicData uri="http://schemas.openxmlformats.org/drawingml/2006/picture">
                      <pic:pic xmlns:pic="http://schemas.openxmlformats.org/drawingml/2006/picture">
                        <pic:nvPicPr>
                          <pic:cNvPr id="19" name="Picture_1531"/>
                          <pic:cNvPicPr/>
                        </pic:nvPicPr>
                        <pic:blipFill>
                          <a:blip r:embed="rId34"/>
                          <a:stretch>
                            <a:fillRect/>
                          </a:stretch>
                        </pic:blipFill>
                        <pic:spPr>
                          <a:xfrm>
                            <a:off x="0" y="0"/>
                            <a:ext cx="895350" cy="5435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双用螺刀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3寸</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泰森</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双用螺刀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4寸</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泰森</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螺丝刀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8寸（一字、十字）</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泰森</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螺丝刀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4寸（一字、十字）</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泰森</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多用螺丝刀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泰森</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剥线钳</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泰森</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美工刀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泰森</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电工刀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泰森</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钢丝钳</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6寸</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泰森</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钢丝钳</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8寸</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泰森</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尖嘴钳</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6寸</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泰森</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尖嘴钳</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8寸</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钳行表</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UT202A 标准版</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优利德</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56515</wp:posOffset>
                  </wp:positionV>
                  <wp:extent cx="904875" cy="543560"/>
                  <wp:effectExtent l="0" t="0" r="9525" b="8890"/>
                  <wp:wrapNone/>
                  <wp:docPr id="18" name="Picture_9772"/>
                  <wp:cNvGraphicFramePr/>
                  <a:graphic xmlns:a="http://schemas.openxmlformats.org/drawingml/2006/main">
                    <a:graphicData uri="http://schemas.openxmlformats.org/drawingml/2006/picture">
                      <pic:pic xmlns:pic="http://schemas.openxmlformats.org/drawingml/2006/picture">
                        <pic:nvPicPr>
                          <pic:cNvPr id="18" name="Picture_9772"/>
                          <pic:cNvPicPr/>
                        </pic:nvPicPr>
                        <pic:blipFill>
                          <a:blip r:embed="rId35"/>
                          <a:stretch>
                            <a:fillRect/>
                          </a:stretch>
                        </pic:blipFill>
                        <pic:spPr>
                          <a:xfrm>
                            <a:off x="0" y="0"/>
                            <a:ext cx="904875" cy="5435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电焊钳</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大象</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羊角锤</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泰森</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锤子</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1斤</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泰森</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钳工锉</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8寸</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泰森</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电缆剪</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泰森</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电线剪</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泰森</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43.0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钢锯架</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钢锯片</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粗、细</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钢锯条</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细牙</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易之力</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割管刀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泰森</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美工刀片</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泰森</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纤维柄圆头锤</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泰森</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角磨机切割片</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砂威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白色毛刷</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1寸</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帆布电工包</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胶带</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绝缘</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5M卷尺</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泰森</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玻璃枪</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冲击钻头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51"/>
                <w:lang w:val="en-US" w:eastAsia="zh-CN" w:bidi="ar"/>
              </w:rPr>
              <w:t>Ø16</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冲击钻头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Ø18</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冲击钻头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Ø22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冲击钻头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Ø25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冲击钻头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Ø32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冲击钻头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Ø40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冲击钻头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6mm</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沪工</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冲击钻头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8mm</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沪工</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冲击钻头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10mm</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沪工</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冲击钻头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沪工</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冲击钻头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14mm</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沪工</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麻花钻头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4mm</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琼花</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麻花钻头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5mm</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琼花</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麻花钻头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6mm</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琼花</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麻花钻头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7mm</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琼花</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麻花钻头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8mm</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琼花</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麻花钻头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9mm</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琼花</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麻花钻头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10mm</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琼花</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穿墙钻头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25mm</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泸工</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穿墙钻头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50mm</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泸工</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人字梯</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1.5m（铝合金工程梯）</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大丈夫</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人字梯</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1.8m（铝合金工程梯）</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大丈夫</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人字梯</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2m（铝合金工程梯）</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大丈夫</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人字梯</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2.5m（铝合金工程梯）</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大丈夫</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人字梯</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3m（铝合金工程梯）</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大丈夫</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570.0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黄油</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竹梯</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7米</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竹梯</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10米</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550.0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竹竿</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胸径7-8分长4米</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斜口钳</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8寸</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线卡</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8MM</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虎牌</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线卡</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12MM</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虎牌</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自闭阀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直径25（全铜）</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今宇</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触碰水龙头芯</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XJ-285S</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昕杰</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触碰水龙头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XJ-21606(XJ-285S)</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昕杰</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410.0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浮球液位控制器</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LPF-A3.15 规格5m 蓝色 三线制 有一组常开触点 有一组常闭触点</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力普</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排气扇</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8寸</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正野</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排气扇</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10寸</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正野</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排气扇</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12寸</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正野</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管道式换气扇</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BPT15-23C</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正野</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管道式换气扇</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BPT12-14C</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正野</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管道式换气扇</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BPT10-22-CH</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绿岛风</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LED平板灯电源</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HJ12-15W</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LED平板灯电源</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HJ15-24W</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LED平板灯电源</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HJ36-42W</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Ф50铜浮球阀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Ф50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74.0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Ф50镀锌外牙直接</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Ф50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Ф40镀锌外牙直接</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Ф40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Ф40镀锌内牙直接</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Ф40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Ф25镀锌内外牙90度弯头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Ф25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Ф50PVC存水弯</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Ф50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正泰D型2P25A漏保</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NXBLE-63-D25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正泰D型2P32A漏保</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NXBLE-63-D32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LED长灯条贴片</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WH-C2374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（每组3条，每条长度约50CM）</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COZYAir</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插卡取电开关</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83.0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正泰D型3P32A漏保</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NXBLE-63-D32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53.0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正泰D型3P25A漏保</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NXBLE-63-D25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53.0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正泰D型4P40A漏保</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NXBLE-63-D40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79.0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正泰D型2P25A空开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NXB-63-D25A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正泰D型2P32A空开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NXB-63-D32A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正泰D型2P40A空开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NXB-63-D40A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正泰D型3P25A空开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NXB-63-D25A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正泰D型3P32A空开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NXB-63-D32A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正泰D型3P40A空开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NXB-63-D40A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正泰D型4P40A空开</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NXB-63-D40A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304不锈钢内接</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15mm(4分）</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304不锈刚内外丝直接4分</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20mm（6分）</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304不锈刚内外丝直接6分</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25mm（1寸）</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304不锈刚内外丝直接1寸</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32mm（1.5寸）</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304不锈刚内外丝直接1.2寸</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40mm（2寸）</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断管取出器</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粗牙款（6分管专用）</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断管取出器</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粗牙款（4分管专用）</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全铜冷热两用面盆水龙头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冷热龙头总高30CM（含管）φ25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凯牧王</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63.0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10160</wp:posOffset>
                  </wp:positionV>
                  <wp:extent cx="895350" cy="541655"/>
                  <wp:effectExtent l="0" t="0" r="0" b="10795"/>
                  <wp:wrapNone/>
                  <wp:docPr id="28" name="Picture_1556"/>
                  <wp:cNvGraphicFramePr/>
                  <a:graphic xmlns:a="http://schemas.openxmlformats.org/drawingml/2006/main">
                    <a:graphicData uri="http://schemas.openxmlformats.org/drawingml/2006/picture">
                      <pic:pic xmlns:pic="http://schemas.openxmlformats.org/drawingml/2006/picture">
                        <pic:nvPicPr>
                          <pic:cNvPr id="28" name="Picture_1556"/>
                          <pic:cNvPicPr/>
                        </pic:nvPicPr>
                        <pic:blipFill>
                          <a:blip r:embed="rId36"/>
                          <a:stretch>
                            <a:fillRect/>
                          </a:stretch>
                        </pic:blipFill>
                        <pic:spPr>
                          <a:xfrm>
                            <a:off x="0" y="0"/>
                            <a:ext cx="895350" cy="5416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全铜单冷面盆水龙头</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单冷龙头总高30CM（含管）φ25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九牧王</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57150</wp:posOffset>
                  </wp:positionV>
                  <wp:extent cx="895350" cy="534035"/>
                  <wp:effectExtent l="0" t="0" r="0" b="18415"/>
                  <wp:wrapNone/>
                  <wp:docPr id="29" name="Picture_8301"/>
                  <wp:cNvGraphicFramePr/>
                  <a:graphic xmlns:a="http://schemas.openxmlformats.org/drawingml/2006/main">
                    <a:graphicData uri="http://schemas.openxmlformats.org/drawingml/2006/picture">
                      <pic:pic xmlns:pic="http://schemas.openxmlformats.org/drawingml/2006/picture">
                        <pic:nvPicPr>
                          <pic:cNvPr id="29" name="Picture_8301"/>
                          <pic:cNvPicPr/>
                        </pic:nvPicPr>
                        <pic:blipFill>
                          <a:blip r:embed="rId37"/>
                          <a:stretch>
                            <a:fillRect/>
                          </a:stretch>
                        </pic:blipFill>
                        <pic:spPr>
                          <a:xfrm>
                            <a:off x="0" y="0"/>
                            <a:ext cx="895350" cy="5340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LED天花灯</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QRS-LDE12(12W、长22CM、宽11.5CM)</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佛山照明</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53.0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射灯</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LED射灯</w:t>
            </w:r>
            <w:r>
              <w:rPr>
                <w:rStyle w:val="51"/>
                <w:lang w:val="en-US" w:eastAsia="zh-CN" w:bidi="ar"/>
              </w:rPr>
              <w:t>3W（开孔6CM）</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48895</wp:posOffset>
                  </wp:positionV>
                  <wp:extent cx="895350" cy="534035"/>
                  <wp:effectExtent l="0" t="0" r="0" b="18415"/>
                  <wp:wrapNone/>
                  <wp:docPr id="40" name="Picture_1582"/>
                  <wp:cNvGraphicFramePr/>
                  <a:graphic xmlns:a="http://schemas.openxmlformats.org/drawingml/2006/main">
                    <a:graphicData uri="http://schemas.openxmlformats.org/drawingml/2006/picture">
                      <pic:pic xmlns:pic="http://schemas.openxmlformats.org/drawingml/2006/picture">
                        <pic:nvPicPr>
                          <pic:cNvPr id="40" name="Picture_1582"/>
                          <pic:cNvPicPr/>
                        </pic:nvPicPr>
                        <pic:blipFill>
                          <a:blip r:embed="rId38"/>
                          <a:stretch>
                            <a:fillRect/>
                          </a:stretch>
                        </pic:blipFill>
                        <pic:spPr>
                          <a:xfrm>
                            <a:off x="0" y="0"/>
                            <a:ext cx="895350" cy="5340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LED头灯</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T88 2节18650锂电池</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小野人</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公牛防水防尘投光灯，功率200W，电压220V、色温6500K、光通量17000LM</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BULL公牛</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380.0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0070C0"/>
                <w:sz w:val="24"/>
                <w:szCs w:val="24"/>
                <w:u w:val="none"/>
              </w:rPr>
            </w:pPr>
            <w:r>
              <w:rPr>
                <w:rFonts w:hint="eastAsia" w:ascii="宋体" w:hAnsi="宋体" w:eastAsia="宋体" w:cs="宋体"/>
                <w:i w:val="0"/>
                <w:iCs w:val="0"/>
                <w:color w:val="0070C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106045</wp:posOffset>
                  </wp:positionV>
                  <wp:extent cx="895350" cy="544195"/>
                  <wp:effectExtent l="0" t="0" r="0" b="8255"/>
                  <wp:wrapNone/>
                  <wp:docPr id="45" name="Picture_55"/>
                  <wp:cNvGraphicFramePr/>
                  <a:graphic xmlns:a="http://schemas.openxmlformats.org/drawingml/2006/main">
                    <a:graphicData uri="http://schemas.openxmlformats.org/drawingml/2006/picture">
                      <pic:pic xmlns:pic="http://schemas.openxmlformats.org/drawingml/2006/picture">
                        <pic:nvPicPr>
                          <pic:cNvPr id="45" name="Picture_55"/>
                          <pic:cNvPicPr/>
                        </pic:nvPicPr>
                        <pic:blipFill>
                          <a:blip r:embed="rId39"/>
                          <a:stretch>
                            <a:fillRect/>
                          </a:stretch>
                        </pic:blipFill>
                        <pic:spPr>
                          <a:xfrm>
                            <a:off x="0" y="0"/>
                            <a:ext cx="895350" cy="5441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人字伸缩梯</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2毫米厚7米长人字伸缩梯（铝合金工程梯）</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大丈夫</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1650.0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0070C0"/>
                <w:sz w:val="24"/>
                <w:szCs w:val="24"/>
                <w:u w:val="none"/>
              </w:rPr>
            </w:pPr>
            <w:r>
              <w:rPr>
                <w:rFonts w:hint="eastAsia" w:ascii="宋体" w:hAnsi="宋体" w:eastAsia="宋体" w:cs="宋体"/>
                <w:i w:val="0"/>
                <w:iCs w:val="0"/>
                <w:color w:val="0070C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76835</wp:posOffset>
                  </wp:positionV>
                  <wp:extent cx="904875" cy="544195"/>
                  <wp:effectExtent l="0" t="0" r="9525" b="8255"/>
                  <wp:wrapNone/>
                  <wp:docPr id="42" name="图片_2"/>
                  <wp:cNvGraphicFramePr/>
                  <a:graphic xmlns:a="http://schemas.openxmlformats.org/drawingml/2006/main">
                    <a:graphicData uri="http://schemas.openxmlformats.org/drawingml/2006/picture">
                      <pic:pic xmlns:pic="http://schemas.openxmlformats.org/drawingml/2006/picture">
                        <pic:nvPicPr>
                          <pic:cNvPr id="42" name="图片_2"/>
                          <pic:cNvPicPr/>
                        </pic:nvPicPr>
                        <pic:blipFill>
                          <a:blip r:embed="rId40"/>
                          <a:stretch>
                            <a:fillRect/>
                          </a:stretch>
                        </pic:blipFill>
                        <pic:spPr>
                          <a:xfrm>
                            <a:off x="0" y="0"/>
                            <a:ext cx="904875" cy="5441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正泰D型2P25A漏保</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NXBLE</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宋体" w:hAnsi="宋体" w:eastAsia="宋体" w:cs="宋体"/>
                <w:i w:val="0"/>
                <w:iCs w:val="0"/>
                <w:color w:val="0070C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正泰D型2P32A漏保</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NXBLE</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宋体" w:hAnsi="宋体" w:eastAsia="宋体" w:cs="宋体"/>
                <w:i w:val="0"/>
                <w:iCs w:val="0"/>
                <w:color w:val="0070C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LED吸顶灯</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36W-48W  (直径≥40亮白 100V-200V)</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欧普照明</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PPR变径直接</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φ25*20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4.1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70C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PPR变径直接</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φ32*20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70C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PPR变径直接</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φ40*20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7.6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70C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PPR变径直接</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φ32*25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70C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PPR变径直接</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φ40*25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70C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PPR变径直接</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φ40*32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索邦</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70C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PVC变径直接</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φ50*32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日丰</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70C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PPR铜球阀（双活接型）</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日丰</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70C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PPR铜球阀（双活接型）</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日丰</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46.0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70C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PPR铜球阀（双活接型）</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日丰</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73.0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70C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PPR铜球阀（双活接型）</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φ40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日丰</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70C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PPR铜球阀（双活接型）</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φ50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日丰</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70C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DDS666型单相电子式电能表</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DDS666型-220V-1.5(6)A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70C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DTSU666三相四线导轨式电子表</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DTSU666型-380V-1.5(6A)</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70C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快速抢修器</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70C0"/>
                <w:sz w:val="24"/>
                <w:szCs w:val="24"/>
                <w:u w:val="none"/>
              </w:rPr>
            </w:pPr>
            <w:r>
              <w:rPr>
                <w:rFonts w:hint="eastAsia" w:ascii="宋体" w:hAnsi="宋体" w:eastAsia="宋体" w:cs="宋体"/>
                <w:i w:val="0"/>
                <w:iCs w:val="0"/>
                <w:color w:val="0070C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113665</wp:posOffset>
                  </wp:positionH>
                  <wp:positionV relativeFrom="paragraph">
                    <wp:posOffset>343535</wp:posOffset>
                  </wp:positionV>
                  <wp:extent cx="791210" cy="1209040"/>
                  <wp:effectExtent l="0" t="0" r="8890" b="10160"/>
                  <wp:wrapNone/>
                  <wp:docPr id="34" name="图片_1"/>
                  <wp:cNvGraphicFramePr/>
                  <a:graphic xmlns:a="http://schemas.openxmlformats.org/drawingml/2006/main">
                    <a:graphicData uri="http://schemas.openxmlformats.org/drawingml/2006/picture">
                      <pic:pic xmlns:pic="http://schemas.openxmlformats.org/drawingml/2006/picture">
                        <pic:nvPicPr>
                          <pic:cNvPr id="34" name="图片_1"/>
                          <pic:cNvPicPr/>
                        </pic:nvPicPr>
                        <pic:blipFill>
                          <a:blip r:embed="rId41"/>
                          <a:stretch>
                            <a:fillRect/>
                          </a:stretch>
                        </pic:blipFill>
                        <pic:spPr>
                          <a:xfrm>
                            <a:off x="0" y="0"/>
                            <a:ext cx="791210" cy="120904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快速抢修器</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70C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快速抢修器</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70C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快速抢修器</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φ40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70C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快速抢修器</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φ50</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70C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线槽</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尺寸：3米（24MM*14MM）</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70C0"/>
                <w:sz w:val="24"/>
                <w:szCs w:val="24"/>
                <w:u w:val="none"/>
              </w:rPr>
            </w:pPr>
            <w:r>
              <w:rPr>
                <w:rFonts w:hint="eastAsia" w:ascii="宋体" w:hAnsi="宋体" w:eastAsia="宋体" w:cs="宋体"/>
                <w:i w:val="0"/>
                <w:iCs w:val="0"/>
                <w:color w:val="0070C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104140</wp:posOffset>
                  </wp:positionH>
                  <wp:positionV relativeFrom="paragraph">
                    <wp:posOffset>152400</wp:posOffset>
                  </wp:positionV>
                  <wp:extent cx="763270" cy="895350"/>
                  <wp:effectExtent l="0" t="0" r="17780" b="0"/>
                  <wp:wrapNone/>
                  <wp:docPr id="37" name="图片_2_SpCnt_1"/>
                  <wp:cNvGraphicFramePr/>
                  <a:graphic xmlns:a="http://schemas.openxmlformats.org/drawingml/2006/main">
                    <a:graphicData uri="http://schemas.openxmlformats.org/drawingml/2006/picture">
                      <pic:pic xmlns:pic="http://schemas.openxmlformats.org/drawingml/2006/picture">
                        <pic:nvPicPr>
                          <pic:cNvPr id="37" name="图片_2_SpCnt_1"/>
                          <pic:cNvPicPr/>
                        </pic:nvPicPr>
                        <pic:blipFill>
                          <a:blip r:embed="rId42"/>
                          <a:stretch>
                            <a:fillRect/>
                          </a:stretch>
                        </pic:blipFill>
                        <pic:spPr>
                          <a:xfrm>
                            <a:off x="0" y="0"/>
                            <a:ext cx="763270" cy="8953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线槽</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尺寸：3米（39MM*19MM）</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5.6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70C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线槽</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尺寸：3米（99MM*</w:t>
            </w:r>
            <w:r>
              <w:rPr>
                <w:rStyle w:val="52"/>
                <w:lang w:val="en-US" w:eastAsia="zh-CN" w:bidi="ar"/>
              </w:rPr>
              <w:t>27MM）</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7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70C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吊扇</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美的/MideaFC140-BA吊扇</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美的</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吸顶扇</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美的/MideaFD40-11A吸顶扇</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美的</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壁扇</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美的/Midea</w:t>
            </w:r>
            <w:r>
              <w:rPr>
                <w:rStyle w:val="52"/>
                <w:lang w:val="en-US" w:eastAsia="zh-CN" w:bidi="ar"/>
              </w:rPr>
              <w:t>FW40-11AR壁扇</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美的</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阀控式密封直流屏铅酸蓄电池</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12V-38AH 20hr</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天能</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74930</wp:posOffset>
                  </wp:positionV>
                  <wp:extent cx="895350" cy="544195"/>
                  <wp:effectExtent l="0" t="0" r="0" b="8255"/>
                  <wp:wrapNone/>
                  <wp:docPr id="46" name="Picture_2765"/>
                  <wp:cNvGraphicFramePr/>
                  <a:graphic xmlns:a="http://schemas.openxmlformats.org/drawingml/2006/main">
                    <a:graphicData uri="http://schemas.openxmlformats.org/drawingml/2006/picture">
                      <pic:pic xmlns:pic="http://schemas.openxmlformats.org/drawingml/2006/picture">
                        <pic:nvPicPr>
                          <pic:cNvPr id="46" name="Picture_2765"/>
                          <pic:cNvPicPr/>
                        </pic:nvPicPr>
                        <pic:blipFill>
                          <a:blip r:embed="rId43"/>
                          <a:stretch>
                            <a:fillRect/>
                          </a:stretch>
                        </pic:blipFill>
                        <pic:spPr>
                          <a:xfrm>
                            <a:off x="0" y="0"/>
                            <a:ext cx="895350" cy="5441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阀控式密封直流屏铅酸蓄电池</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12V-7.2</w:t>
            </w:r>
            <w:r>
              <w:rPr>
                <w:rStyle w:val="52"/>
                <w:lang w:val="en-US" w:eastAsia="zh-CN" w:bidi="ar"/>
              </w:rPr>
              <w:t>AH 20hr</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松下</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67945</wp:posOffset>
                  </wp:positionV>
                  <wp:extent cx="895350" cy="533400"/>
                  <wp:effectExtent l="0" t="0" r="0" b="0"/>
                  <wp:wrapNone/>
                  <wp:docPr id="36" name="Picture_2796"/>
                  <wp:cNvGraphicFramePr/>
                  <a:graphic xmlns:a="http://schemas.openxmlformats.org/drawingml/2006/main">
                    <a:graphicData uri="http://schemas.openxmlformats.org/drawingml/2006/picture">
                      <pic:pic xmlns:pic="http://schemas.openxmlformats.org/drawingml/2006/picture">
                        <pic:nvPicPr>
                          <pic:cNvPr id="36" name="Picture_2796"/>
                          <pic:cNvPicPr/>
                        </pic:nvPicPr>
                        <pic:blipFill>
                          <a:blip r:embed="rId44"/>
                          <a:stretch>
                            <a:fillRect/>
                          </a:stretch>
                        </pic:blipFill>
                        <pic:spPr>
                          <a:xfrm>
                            <a:off x="0" y="0"/>
                            <a:ext cx="895350" cy="5334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高空作业安全带</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半身式双小钩（2米）</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66675</wp:posOffset>
                  </wp:positionV>
                  <wp:extent cx="895350" cy="544195"/>
                  <wp:effectExtent l="0" t="0" r="0" b="8255"/>
                  <wp:wrapNone/>
                  <wp:docPr id="47" name="Picture_3280"/>
                  <wp:cNvGraphicFramePr/>
                  <a:graphic xmlns:a="http://schemas.openxmlformats.org/drawingml/2006/main">
                    <a:graphicData uri="http://schemas.openxmlformats.org/drawingml/2006/picture">
                      <pic:pic xmlns:pic="http://schemas.openxmlformats.org/drawingml/2006/picture">
                        <pic:nvPicPr>
                          <pic:cNvPr id="47" name="Picture_3280"/>
                          <pic:cNvPicPr/>
                        </pic:nvPicPr>
                        <pic:blipFill>
                          <a:blip r:embed="rId45"/>
                          <a:stretch>
                            <a:fillRect/>
                          </a:stretch>
                        </pic:blipFill>
                        <pic:spPr>
                          <a:xfrm>
                            <a:off x="0" y="0"/>
                            <a:ext cx="895350" cy="5441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液位器</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JYB-714-AC 220V（带灯）</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66040</wp:posOffset>
                  </wp:positionV>
                  <wp:extent cx="895350" cy="544195"/>
                  <wp:effectExtent l="0" t="0" r="0" b="8255"/>
                  <wp:wrapNone/>
                  <wp:docPr id="30" name="Picture_9061"/>
                  <wp:cNvGraphicFramePr/>
                  <a:graphic xmlns:a="http://schemas.openxmlformats.org/drawingml/2006/main">
                    <a:graphicData uri="http://schemas.openxmlformats.org/drawingml/2006/picture">
                      <pic:pic xmlns:pic="http://schemas.openxmlformats.org/drawingml/2006/picture">
                        <pic:nvPicPr>
                          <pic:cNvPr id="30" name="Picture_9061"/>
                          <pic:cNvPicPr/>
                        </pic:nvPicPr>
                        <pic:blipFill>
                          <a:blip r:embed="rId46"/>
                          <a:stretch>
                            <a:fillRect/>
                          </a:stretch>
                        </pic:blipFill>
                        <pic:spPr>
                          <a:xfrm>
                            <a:off x="0" y="0"/>
                            <a:ext cx="895350" cy="5441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配电柜指示灯</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t>
            </w:r>
            <w:r>
              <w:rPr>
                <w:rStyle w:val="52"/>
                <w:lang w:val="en-US" w:eastAsia="zh-CN" w:bidi="ar"/>
              </w:rPr>
              <w:t>D105-22D/S32(AD16) AC380V(红、绿、黄、白）</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上海港博</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76200</wp:posOffset>
                  </wp:positionV>
                  <wp:extent cx="904875" cy="534670"/>
                  <wp:effectExtent l="0" t="0" r="9525" b="17780"/>
                  <wp:wrapNone/>
                  <wp:docPr id="41" name="Picture_2618"/>
                  <wp:cNvGraphicFramePr/>
                  <a:graphic xmlns:a="http://schemas.openxmlformats.org/drawingml/2006/main">
                    <a:graphicData uri="http://schemas.openxmlformats.org/drawingml/2006/picture">
                      <pic:pic xmlns:pic="http://schemas.openxmlformats.org/drawingml/2006/picture">
                        <pic:nvPicPr>
                          <pic:cNvPr id="41" name="Picture_2618"/>
                          <pic:cNvPicPr/>
                        </pic:nvPicPr>
                        <pic:blipFill>
                          <a:blip r:embed="rId47"/>
                          <a:stretch>
                            <a:fillRect/>
                          </a:stretch>
                        </pic:blipFill>
                        <pic:spPr>
                          <a:xfrm>
                            <a:off x="0" y="0"/>
                            <a:ext cx="904875" cy="53467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配电柜指示灯</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AD105-22D/S31(AD16) AC380V(红、绿、黄、白）</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上海港博</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67945</wp:posOffset>
                  </wp:positionV>
                  <wp:extent cx="895350" cy="542925"/>
                  <wp:effectExtent l="0" t="0" r="0" b="9525"/>
                  <wp:wrapNone/>
                  <wp:docPr id="25" name="Picture_2619"/>
                  <wp:cNvGraphicFramePr/>
                  <a:graphic xmlns:a="http://schemas.openxmlformats.org/drawingml/2006/main">
                    <a:graphicData uri="http://schemas.openxmlformats.org/drawingml/2006/picture">
                      <pic:pic xmlns:pic="http://schemas.openxmlformats.org/drawingml/2006/picture">
                        <pic:nvPicPr>
                          <pic:cNvPr id="25" name="Picture_2619"/>
                          <pic:cNvPicPr/>
                        </pic:nvPicPr>
                        <pic:blipFill>
                          <a:blip r:embed="rId48"/>
                          <a:stretch>
                            <a:fillRect/>
                          </a:stretch>
                        </pic:blipFill>
                        <pic:spPr>
                          <a:xfrm>
                            <a:off x="0" y="0"/>
                            <a:ext cx="895350" cy="5429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1-605</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单相电子式电能表（导轨）</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DDSU7777-A5(80A) 220V</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75.0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17780</wp:posOffset>
                  </wp:positionV>
                  <wp:extent cx="895350" cy="541655"/>
                  <wp:effectExtent l="0" t="0" r="0" b="10795"/>
                  <wp:wrapNone/>
                  <wp:docPr id="33" name="Picture_2984"/>
                  <wp:cNvGraphicFramePr/>
                  <a:graphic xmlns:a="http://schemas.openxmlformats.org/drawingml/2006/main">
                    <a:graphicData uri="http://schemas.openxmlformats.org/drawingml/2006/picture">
                      <pic:pic xmlns:pic="http://schemas.openxmlformats.org/drawingml/2006/picture">
                        <pic:nvPicPr>
                          <pic:cNvPr id="33" name="Picture_2984"/>
                          <pic:cNvPicPr/>
                        </pic:nvPicPr>
                        <pic:blipFill>
                          <a:blip r:embed="rId49"/>
                          <a:stretch>
                            <a:fillRect/>
                          </a:stretch>
                        </pic:blipFill>
                        <pic:spPr>
                          <a:xfrm>
                            <a:off x="0" y="0"/>
                            <a:ext cx="895350" cy="5416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1-606</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H型灯管</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H型55W LED灯管，YDW55-H</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盏</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欧普照明</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57150</wp:posOffset>
                  </wp:positionV>
                  <wp:extent cx="895350" cy="544195"/>
                  <wp:effectExtent l="0" t="0" r="0" b="8255"/>
                  <wp:wrapNone/>
                  <wp:docPr id="35" name="Picture_9679"/>
                  <wp:cNvGraphicFramePr/>
                  <a:graphic xmlns:a="http://schemas.openxmlformats.org/drawingml/2006/main">
                    <a:graphicData uri="http://schemas.openxmlformats.org/drawingml/2006/picture">
                      <pic:pic xmlns:pic="http://schemas.openxmlformats.org/drawingml/2006/picture">
                        <pic:nvPicPr>
                          <pic:cNvPr id="35" name="Picture_9679"/>
                          <pic:cNvPicPr/>
                        </pic:nvPicPr>
                        <pic:blipFill>
                          <a:blip r:embed="rId50"/>
                          <a:stretch>
                            <a:fillRect/>
                          </a:stretch>
                        </pic:blipFill>
                        <pic:spPr>
                          <a:xfrm>
                            <a:off x="0" y="0"/>
                            <a:ext cx="895350" cy="5441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1-607</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熔断器底座及熔断器</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RT28-32导轨式安装（1P）</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6.5 </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46990</wp:posOffset>
                  </wp:positionV>
                  <wp:extent cx="895350" cy="541655"/>
                  <wp:effectExtent l="0" t="0" r="0" b="10795"/>
                  <wp:wrapNone/>
                  <wp:docPr id="43" name="Picture_3479"/>
                  <wp:cNvGraphicFramePr/>
                  <a:graphic xmlns:a="http://schemas.openxmlformats.org/drawingml/2006/main">
                    <a:graphicData uri="http://schemas.openxmlformats.org/drawingml/2006/picture">
                      <pic:pic xmlns:pic="http://schemas.openxmlformats.org/drawingml/2006/picture">
                        <pic:nvPicPr>
                          <pic:cNvPr id="43" name="Picture_3479"/>
                          <pic:cNvPicPr/>
                        </pic:nvPicPr>
                        <pic:blipFill>
                          <a:blip r:embed="rId51"/>
                          <a:stretch>
                            <a:fillRect/>
                          </a:stretch>
                        </pic:blipFill>
                        <pic:spPr>
                          <a:xfrm>
                            <a:off x="0" y="0"/>
                            <a:ext cx="895350" cy="5416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1-608</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配电柜启停开关</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DELIXI  LA19按钮开关（红、绿）</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德力西</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6.8 </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75565</wp:posOffset>
                  </wp:positionV>
                  <wp:extent cx="904875" cy="541655"/>
                  <wp:effectExtent l="0" t="0" r="9525" b="10795"/>
                  <wp:wrapNone/>
                  <wp:docPr id="44" name="Picture_3514"/>
                  <wp:cNvGraphicFramePr/>
                  <a:graphic xmlns:a="http://schemas.openxmlformats.org/drawingml/2006/main">
                    <a:graphicData uri="http://schemas.openxmlformats.org/drawingml/2006/picture">
                      <pic:pic xmlns:pic="http://schemas.openxmlformats.org/drawingml/2006/picture">
                        <pic:nvPicPr>
                          <pic:cNvPr id="44" name="Picture_3514"/>
                          <pic:cNvPicPr/>
                        </pic:nvPicPr>
                        <pic:blipFill>
                          <a:blip r:embed="rId52"/>
                          <a:stretch>
                            <a:fillRect/>
                          </a:stretch>
                        </pic:blipFill>
                        <pic:spPr>
                          <a:xfrm>
                            <a:off x="0" y="0"/>
                            <a:ext cx="904875" cy="5416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1-609</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有功电能表</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DTSU6681三相四线导轨式3*20（100A)4P</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19050</wp:posOffset>
                  </wp:positionH>
                  <wp:positionV relativeFrom="paragraph">
                    <wp:posOffset>76835</wp:posOffset>
                  </wp:positionV>
                  <wp:extent cx="895350" cy="544195"/>
                  <wp:effectExtent l="0" t="0" r="0" b="8255"/>
                  <wp:wrapNone/>
                  <wp:docPr id="31" name="Picture_3585"/>
                  <wp:cNvGraphicFramePr/>
                  <a:graphic xmlns:a="http://schemas.openxmlformats.org/drawingml/2006/main">
                    <a:graphicData uri="http://schemas.openxmlformats.org/drawingml/2006/picture">
                      <pic:pic xmlns:pic="http://schemas.openxmlformats.org/drawingml/2006/picture">
                        <pic:nvPicPr>
                          <pic:cNvPr id="31" name="Picture_3585"/>
                          <pic:cNvPicPr/>
                        </pic:nvPicPr>
                        <pic:blipFill>
                          <a:blip r:embed="rId53"/>
                          <a:stretch>
                            <a:fillRect/>
                          </a:stretch>
                        </pic:blipFill>
                        <pic:spPr>
                          <a:xfrm>
                            <a:off x="0" y="0"/>
                            <a:ext cx="895350" cy="5441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1-610</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空开卡槽导轨</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国标1.2安装6.2*1.5（</w:t>
            </w:r>
            <w:r>
              <w:rPr>
                <w:rStyle w:val="52"/>
                <w:lang w:val="en-US" w:eastAsia="zh-CN" w:bidi="ar"/>
              </w:rPr>
              <w:t>1米）</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参照样品</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56515</wp:posOffset>
                  </wp:positionV>
                  <wp:extent cx="895350" cy="542925"/>
                  <wp:effectExtent l="0" t="0" r="0" b="9525"/>
                  <wp:wrapNone/>
                  <wp:docPr id="32" name="Picture_5531"/>
                  <wp:cNvGraphicFramePr/>
                  <a:graphic xmlns:a="http://schemas.openxmlformats.org/drawingml/2006/main">
                    <a:graphicData uri="http://schemas.openxmlformats.org/drawingml/2006/picture">
                      <pic:pic xmlns:pic="http://schemas.openxmlformats.org/drawingml/2006/picture">
                        <pic:nvPicPr>
                          <pic:cNvPr id="32" name="Picture_5531"/>
                          <pic:cNvPicPr/>
                        </pic:nvPicPr>
                        <pic:blipFill>
                          <a:blip r:embed="rId54"/>
                          <a:stretch>
                            <a:fillRect/>
                          </a:stretch>
                        </pic:blipFill>
                        <pic:spPr>
                          <a:xfrm>
                            <a:off x="0" y="0"/>
                            <a:ext cx="895350" cy="5429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1-611</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三相四线多功能表</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正泰P</w:t>
            </w:r>
            <w:r>
              <w:rPr>
                <w:rStyle w:val="52"/>
                <w:lang w:val="en-US" w:eastAsia="zh-CN" w:bidi="ar"/>
              </w:rPr>
              <w:t>D666-2S3</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19050</wp:posOffset>
                  </wp:positionH>
                  <wp:positionV relativeFrom="paragraph">
                    <wp:posOffset>46355</wp:posOffset>
                  </wp:positionV>
                  <wp:extent cx="895350" cy="533400"/>
                  <wp:effectExtent l="0" t="0" r="0" b="0"/>
                  <wp:wrapNone/>
                  <wp:docPr id="38" name="Picture_7015"/>
                  <wp:cNvGraphicFramePr/>
                  <a:graphic xmlns:a="http://schemas.openxmlformats.org/drawingml/2006/main">
                    <a:graphicData uri="http://schemas.openxmlformats.org/drawingml/2006/picture">
                      <pic:pic xmlns:pic="http://schemas.openxmlformats.org/drawingml/2006/picture">
                        <pic:nvPicPr>
                          <pic:cNvPr id="38" name="Picture_7015"/>
                          <pic:cNvPicPr/>
                        </pic:nvPicPr>
                        <pic:blipFill>
                          <a:blip r:embed="rId55"/>
                          <a:stretch>
                            <a:fillRect/>
                          </a:stretch>
                        </pic:blipFill>
                        <pic:spPr>
                          <a:xfrm>
                            <a:off x="0" y="0"/>
                            <a:ext cx="895350" cy="5334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1-612</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三相四线多功能表</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正泰PD666-6S3</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19050</wp:posOffset>
                  </wp:positionH>
                  <wp:positionV relativeFrom="paragraph">
                    <wp:posOffset>39370</wp:posOffset>
                  </wp:positionV>
                  <wp:extent cx="895350" cy="532765"/>
                  <wp:effectExtent l="0" t="0" r="0" b="635"/>
                  <wp:wrapNone/>
                  <wp:docPr id="26" name="Picture_7054"/>
                  <wp:cNvGraphicFramePr/>
                  <a:graphic xmlns:a="http://schemas.openxmlformats.org/drawingml/2006/main">
                    <a:graphicData uri="http://schemas.openxmlformats.org/drawingml/2006/picture">
                      <pic:pic xmlns:pic="http://schemas.openxmlformats.org/drawingml/2006/picture">
                        <pic:nvPicPr>
                          <pic:cNvPr id="26" name="Picture_7054"/>
                          <pic:cNvPicPr/>
                        </pic:nvPicPr>
                        <pic:blipFill>
                          <a:blip r:embed="rId56"/>
                          <a:stretch>
                            <a:fillRect/>
                          </a:stretch>
                        </pic:blipFill>
                        <pic:spPr>
                          <a:xfrm>
                            <a:off x="0" y="0"/>
                            <a:ext cx="895350" cy="53276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1-613</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三相四线多功能表</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正泰PD666-3S3</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220.0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39370</wp:posOffset>
                  </wp:positionV>
                  <wp:extent cx="895350" cy="532765"/>
                  <wp:effectExtent l="0" t="0" r="0" b="635"/>
                  <wp:wrapNone/>
                  <wp:docPr id="27" name="Picture_7094"/>
                  <wp:cNvGraphicFramePr/>
                  <a:graphic xmlns:a="http://schemas.openxmlformats.org/drawingml/2006/main">
                    <a:graphicData uri="http://schemas.openxmlformats.org/drawingml/2006/picture">
                      <pic:pic xmlns:pic="http://schemas.openxmlformats.org/drawingml/2006/picture">
                        <pic:nvPicPr>
                          <pic:cNvPr id="27" name="Picture_7094"/>
                          <pic:cNvPicPr/>
                        </pic:nvPicPr>
                        <pic:blipFill>
                          <a:blip r:embed="rId57"/>
                          <a:stretch>
                            <a:fillRect/>
                          </a:stretch>
                        </pic:blipFill>
                        <pic:spPr>
                          <a:xfrm>
                            <a:off x="0" y="0"/>
                            <a:ext cx="895350" cy="53276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3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1-614</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中高温型测温枪</w:t>
            </w:r>
          </w:p>
        </w:tc>
        <w:tc>
          <w:tcPr>
            <w:tcW w:w="11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DLX-HC2512</w:t>
            </w:r>
          </w:p>
        </w:tc>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5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德力西</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58.0 </w:t>
            </w:r>
          </w:p>
        </w:tc>
        <w:tc>
          <w:tcPr>
            <w:tcW w:w="3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46355</wp:posOffset>
                  </wp:positionV>
                  <wp:extent cx="895350" cy="533400"/>
                  <wp:effectExtent l="0" t="0" r="0" b="0"/>
                  <wp:wrapNone/>
                  <wp:docPr id="39" name="Picture_9678"/>
                  <wp:cNvGraphicFramePr/>
                  <a:graphic xmlns:a="http://schemas.openxmlformats.org/drawingml/2006/main">
                    <a:graphicData uri="http://schemas.openxmlformats.org/drawingml/2006/picture">
                      <pic:pic xmlns:pic="http://schemas.openxmlformats.org/drawingml/2006/picture">
                        <pic:nvPicPr>
                          <pic:cNvPr id="39" name="Picture_9678"/>
                          <pic:cNvPicPr/>
                        </pic:nvPicPr>
                        <pic:blipFill>
                          <a:blip r:embed="rId58"/>
                          <a:stretch>
                            <a:fillRect/>
                          </a:stretch>
                        </pic:blipFill>
                        <pic:spPr>
                          <a:xfrm>
                            <a:off x="0" y="0"/>
                            <a:ext cx="895350" cy="533400"/>
                          </a:xfrm>
                          <a:prstGeom prst="rect">
                            <a:avLst/>
                          </a:prstGeom>
                          <a:noFill/>
                          <a:ln>
                            <a:noFill/>
                          </a:ln>
                        </pic:spPr>
                      </pic:pic>
                    </a:graphicData>
                  </a:graphic>
                </wp:anchor>
              </w:drawing>
            </w:r>
          </w:p>
        </w:tc>
      </w:tr>
    </w:tbl>
    <w:p>
      <w:pPr>
        <w:rPr>
          <w:rFonts w:hint="default"/>
          <w:lang w:val="en-US" w:eastAsia="zh-CN"/>
        </w:rPr>
      </w:pPr>
    </w:p>
    <w:p>
      <w:pPr>
        <w:spacing w:line="360" w:lineRule="exact"/>
        <w:ind w:firstLine="470" w:firstLineChars="196"/>
        <w:rPr>
          <w:rFonts w:ascii="宋体" w:hAnsi="宋体"/>
          <w:color w:val="auto"/>
          <w:kern w:val="0"/>
          <w:sz w:val="24"/>
          <w:szCs w:val="24"/>
          <w:highlight w:val="none"/>
        </w:rPr>
      </w:pPr>
    </w:p>
    <w:p>
      <w:pPr>
        <w:rPr>
          <w:rFonts w:ascii="宋体" w:hAnsi="宋体"/>
          <w:b/>
          <w:color w:val="auto"/>
          <w:sz w:val="24"/>
          <w:szCs w:val="24"/>
          <w:highlight w:val="none"/>
        </w:rPr>
      </w:pPr>
    </w:p>
    <w:p>
      <w:pPr>
        <w:rPr>
          <w:rFonts w:ascii="宋体" w:hAnsi="宋体"/>
          <w:b/>
          <w:color w:val="auto"/>
          <w:sz w:val="24"/>
          <w:szCs w:val="24"/>
          <w:highlight w:val="none"/>
        </w:rPr>
      </w:pPr>
    </w:p>
    <w:p>
      <w:pPr>
        <w:rPr>
          <w:color w:val="auto"/>
          <w:highlight w:val="none"/>
        </w:rPr>
      </w:pPr>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separate"/>
    </w:r>
    <w:r>
      <w:rPr>
        <w:rStyle w:val="23"/>
      </w:rPr>
      <w:t>3</w: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separate"/>
    </w:r>
    <w:r>
      <w:rPr>
        <w:rStyle w:val="23"/>
      </w:rPr>
      <w:t>4</w:t>
    </w:r>
    <w: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end"/>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separate"/>
    </w:r>
    <w:r>
      <w:rPr>
        <w:rStyle w:val="23"/>
      </w:rPr>
      <w:t>50</w: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b/>
        <w:bCs/>
        <w:sz w:val="21"/>
        <w:szCs w:val="21"/>
        <w:shd w:val="clear" w:color="FFFFFF" w:fill="D9D9D9"/>
      </w:rPr>
    </w:pPr>
    <w:r>
      <w:rPr>
        <w:rFonts w:hint="eastAsia"/>
        <w:b/>
        <w:bCs/>
        <w:sz w:val="21"/>
        <w:szCs w:val="21"/>
        <w:highlight w:val="none"/>
        <w:lang w:eastAsia="zh-CN"/>
      </w:rPr>
      <w:t>福建省金丰招标代理有限公司</w:t>
    </w:r>
    <w:r>
      <w:rPr>
        <w:rFonts w:hint="eastAsia"/>
        <w:b/>
        <w:bCs/>
        <w:sz w:val="21"/>
        <w:szCs w:val="21"/>
        <w:highlight w:val="none"/>
      </w:rPr>
      <w:t>网上竞价文件202</w:t>
    </w:r>
    <w:r>
      <w:rPr>
        <w:rFonts w:hint="eastAsia"/>
        <w:b/>
        <w:bCs/>
        <w:sz w:val="21"/>
        <w:szCs w:val="21"/>
        <w:lang w:val="en-US" w:eastAsia="zh-CN"/>
      </w:rPr>
      <w:t>4</w:t>
    </w:r>
    <w:r>
      <w:rPr>
        <w:rFonts w:hint="eastAsia"/>
        <w:b/>
        <w:bCs/>
        <w:sz w:val="21"/>
        <w:szCs w:val="21"/>
      </w:rPr>
      <w:t>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jc w:val="left"/>
      <w:rPr>
        <w:sz w:val="21"/>
        <w:szCs w:val="21"/>
        <w:highlight w:val="none"/>
      </w:rPr>
    </w:pPr>
  </w:p>
  <w:p>
    <w:pPr>
      <w:pStyle w:val="13"/>
      <w:jc w:val="left"/>
      <w:rPr>
        <w:b/>
        <w:bCs/>
        <w:sz w:val="21"/>
        <w:szCs w:val="21"/>
        <w:shd w:val="clear" w:color="FFFFFF" w:fill="D9D9D9"/>
      </w:rPr>
    </w:pPr>
    <w:r>
      <w:rPr>
        <w:rFonts w:hint="eastAsia"/>
        <w:b/>
        <w:bCs/>
        <w:sz w:val="21"/>
        <w:szCs w:val="21"/>
        <w:highlight w:val="none"/>
        <w:lang w:eastAsia="zh-CN"/>
      </w:rPr>
      <w:t>福建省金丰招标代理有限公司</w:t>
    </w:r>
    <w:r>
      <w:rPr>
        <w:rFonts w:hint="eastAsia"/>
        <w:b/>
        <w:bCs/>
        <w:sz w:val="21"/>
        <w:szCs w:val="21"/>
        <w:highlight w:val="none"/>
      </w:rPr>
      <w:t>网上竞价文件202</w:t>
    </w:r>
    <w:r>
      <w:rPr>
        <w:rFonts w:hint="eastAsia"/>
        <w:b/>
        <w:bCs/>
        <w:sz w:val="21"/>
        <w:szCs w:val="21"/>
        <w:highlight w:val="none"/>
        <w:lang w:val="en-US" w:eastAsia="zh-CN"/>
      </w:rPr>
      <w:t>4</w:t>
    </w:r>
    <w:r>
      <w:rPr>
        <w:rFonts w:hint="eastAsia"/>
        <w:b/>
        <w:bCs/>
        <w:sz w:val="21"/>
        <w:szCs w:val="21"/>
      </w:rPr>
      <w:t>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jc w:val="left"/>
      <w:rPr>
        <w:sz w:val="21"/>
        <w:szCs w:val="21"/>
      </w:rPr>
    </w:pPr>
  </w:p>
  <w:p>
    <w:pPr>
      <w:pStyle w:val="13"/>
      <w:jc w:val="left"/>
      <w:rPr>
        <w:sz w:val="21"/>
        <w:szCs w:val="21"/>
      </w:rPr>
    </w:pPr>
  </w:p>
  <w:p>
    <w:pPr>
      <w:pStyle w:val="13"/>
      <w:jc w:val="left"/>
      <w:rPr>
        <w:b/>
        <w:bCs/>
        <w:sz w:val="21"/>
        <w:szCs w:val="21"/>
        <w:shd w:val="clear" w:color="FFFFFF" w:fill="D9D9D9"/>
      </w:rPr>
    </w:pPr>
    <w:r>
      <w:rPr>
        <w:rFonts w:hint="eastAsia"/>
        <w:b/>
        <w:bCs/>
        <w:sz w:val="21"/>
        <w:szCs w:val="21"/>
        <w:highlight w:val="none"/>
        <w:lang w:eastAsia="zh-CN"/>
      </w:rPr>
      <w:t>福建省金丰招标代理有限公司</w:t>
    </w:r>
    <w:r>
      <w:rPr>
        <w:rFonts w:hint="eastAsia"/>
        <w:b/>
        <w:bCs/>
        <w:sz w:val="21"/>
        <w:szCs w:val="21"/>
        <w:highlight w:val="none"/>
      </w:rPr>
      <w:t>网上竞价文件20</w:t>
    </w:r>
    <w:r>
      <w:rPr>
        <w:rFonts w:hint="eastAsia"/>
        <w:b/>
        <w:bCs/>
        <w:sz w:val="21"/>
        <w:szCs w:val="21"/>
      </w:rPr>
      <w:t>2</w:t>
    </w:r>
    <w:r>
      <w:rPr>
        <w:rFonts w:hint="eastAsia"/>
        <w:b/>
        <w:bCs/>
        <w:sz w:val="21"/>
        <w:szCs w:val="21"/>
        <w:lang w:val="en-US" w:eastAsia="zh-CN"/>
      </w:rPr>
      <w:t>4</w:t>
    </w:r>
    <w:r>
      <w:rPr>
        <w:rFonts w:hint="eastAsia"/>
        <w:b/>
        <w:bCs/>
        <w:sz w:val="21"/>
        <w:szCs w:val="21"/>
      </w:rPr>
      <w:t>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419FC"/>
    <w:multiLevelType w:val="singleLevel"/>
    <w:tmpl w:val="150419FC"/>
    <w:lvl w:ilvl="0" w:tentative="0">
      <w:start w:val="1"/>
      <w:numFmt w:val="decimal"/>
      <w:suff w:val="nothing"/>
      <w:lvlText w:val="%1、"/>
      <w:lvlJc w:val="left"/>
      <w:pPr>
        <w:ind w:left="-60"/>
      </w:pPr>
    </w:lvl>
  </w:abstractNum>
  <w:abstractNum w:abstractNumId="1">
    <w:nsid w:val="27B4BC81"/>
    <w:multiLevelType w:val="singleLevel"/>
    <w:tmpl w:val="27B4BC81"/>
    <w:lvl w:ilvl="0" w:tentative="0">
      <w:start w:val="2"/>
      <w:numFmt w:val="decimal"/>
      <w:suff w:val="nothing"/>
      <w:lvlText w:val="（%1）"/>
      <w:lvlJc w:val="left"/>
    </w:lvl>
  </w:abstractNum>
  <w:abstractNum w:abstractNumId="2">
    <w:nsid w:val="6F4CA695"/>
    <w:multiLevelType w:val="singleLevel"/>
    <w:tmpl w:val="6F4CA695"/>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RkYzZkYWI0NTI4MWRhNzM5N2E0NTQ2ZmEzYzM2OWMifQ=="/>
    <w:docVar w:name="KSO_WPS_MARK_KEY" w:val="b43ba68e-8ac5-4c3c-aaf8-8034f4fa26c4"/>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2AD"/>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7F71D3"/>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4CCB"/>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3F32B8B"/>
    <w:rsid w:val="04E434EC"/>
    <w:rsid w:val="051A7773"/>
    <w:rsid w:val="05D76C05"/>
    <w:rsid w:val="06E97230"/>
    <w:rsid w:val="07113F51"/>
    <w:rsid w:val="07EF5157"/>
    <w:rsid w:val="09E87633"/>
    <w:rsid w:val="0AF85654"/>
    <w:rsid w:val="0CB853B1"/>
    <w:rsid w:val="0D336989"/>
    <w:rsid w:val="0D5A0704"/>
    <w:rsid w:val="0E9846C5"/>
    <w:rsid w:val="0EC321A2"/>
    <w:rsid w:val="10D5055B"/>
    <w:rsid w:val="12304603"/>
    <w:rsid w:val="129349ED"/>
    <w:rsid w:val="131D1F3C"/>
    <w:rsid w:val="143C448B"/>
    <w:rsid w:val="145D7868"/>
    <w:rsid w:val="1568787A"/>
    <w:rsid w:val="163F1244"/>
    <w:rsid w:val="16B312C8"/>
    <w:rsid w:val="173E179C"/>
    <w:rsid w:val="18664544"/>
    <w:rsid w:val="18A777E4"/>
    <w:rsid w:val="191434BB"/>
    <w:rsid w:val="1A0025B6"/>
    <w:rsid w:val="1A8970B1"/>
    <w:rsid w:val="1BC8735C"/>
    <w:rsid w:val="1BF9747E"/>
    <w:rsid w:val="1DAE190B"/>
    <w:rsid w:val="1DB87CC0"/>
    <w:rsid w:val="1DFC68CE"/>
    <w:rsid w:val="1E184A1B"/>
    <w:rsid w:val="1F5E1036"/>
    <w:rsid w:val="1FE81CE3"/>
    <w:rsid w:val="203F4877"/>
    <w:rsid w:val="219A700D"/>
    <w:rsid w:val="221D6CF9"/>
    <w:rsid w:val="22744B19"/>
    <w:rsid w:val="2413578E"/>
    <w:rsid w:val="26C42361"/>
    <w:rsid w:val="27B7199F"/>
    <w:rsid w:val="27C07913"/>
    <w:rsid w:val="28E30EBF"/>
    <w:rsid w:val="29971261"/>
    <w:rsid w:val="2B851361"/>
    <w:rsid w:val="2BC20A49"/>
    <w:rsid w:val="2D066C49"/>
    <w:rsid w:val="2ECE60E1"/>
    <w:rsid w:val="2FF464CF"/>
    <w:rsid w:val="30374567"/>
    <w:rsid w:val="30872C95"/>
    <w:rsid w:val="30952453"/>
    <w:rsid w:val="3116169A"/>
    <w:rsid w:val="316C75E4"/>
    <w:rsid w:val="332C6155"/>
    <w:rsid w:val="33423AD9"/>
    <w:rsid w:val="35EA7F5C"/>
    <w:rsid w:val="383B2EA0"/>
    <w:rsid w:val="38F43828"/>
    <w:rsid w:val="3950014B"/>
    <w:rsid w:val="3A6B1A75"/>
    <w:rsid w:val="3C886532"/>
    <w:rsid w:val="3D51281E"/>
    <w:rsid w:val="3DA61E89"/>
    <w:rsid w:val="3E997EA2"/>
    <w:rsid w:val="3ED54B2F"/>
    <w:rsid w:val="408220D7"/>
    <w:rsid w:val="431A68B2"/>
    <w:rsid w:val="435377C8"/>
    <w:rsid w:val="437F7C99"/>
    <w:rsid w:val="44DF1057"/>
    <w:rsid w:val="45EB3835"/>
    <w:rsid w:val="46DB343F"/>
    <w:rsid w:val="481C04CC"/>
    <w:rsid w:val="49926726"/>
    <w:rsid w:val="49CA4EB4"/>
    <w:rsid w:val="49DA2433"/>
    <w:rsid w:val="4A1A2F3B"/>
    <w:rsid w:val="4AB42243"/>
    <w:rsid w:val="4ADE48C3"/>
    <w:rsid w:val="4B0618B0"/>
    <w:rsid w:val="4C0C509F"/>
    <w:rsid w:val="4D823E5D"/>
    <w:rsid w:val="4E9E6F07"/>
    <w:rsid w:val="4FF234EF"/>
    <w:rsid w:val="5002435A"/>
    <w:rsid w:val="50F934A0"/>
    <w:rsid w:val="5239013C"/>
    <w:rsid w:val="52A539D3"/>
    <w:rsid w:val="53305AD5"/>
    <w:rsid w:val="537737BD"/>
    <w:rsid w:val="53A5693F"/>
    <w:rsid w:val="54C66B7F"/>
    <w:rsid w:val="554762E4"/>
    <w:rsid w:val="567F703E"/>
    <w:rsid w:val="57521A0A"/>
    <w:rsid w:val="57AE0B6B"/>
    <w:rsid w:val="58A10FEE"/>
    <w:rsid w:val="59256D15"/>
    <w:rsid w:val="5D7E2BB4"/>
    <w:rsid w:val="5E0128F4"/>
    <w:rsid w:val="5E5E0F7A"/>
    <w:rsid w:val="611B6D4B"/>
    <w:rsid w:val="61EA6C19"/>
    <w:rsid w:val="62D50BC0"/>
    <w:rsid w:val="63F2041F"/>
    <w:rsid w:val="64B57D5D"/>
    <w:rsid w:val="652A30AC"/>
    <w:rsid w:val="65844534"/>
    <w:rsid w:val="68797117"/>
    <w:rsid w:val="69BD1397"/>
    <w:rsid w:val="69CA7330"/>
    <w:rsid w:val="6A495222"/>
    <w:rsid w:val="6BF775D3"/>
    <w:rsid w:val="6C387C14"/>
    <w:rsid w:val="6C8B020E"/>
    <w:rsid w:val="6CB239D6"/>
    <w:rsid w:val="6CD97FB6"/>
    <w:rsid w:val="6D653DF6"/>
    <w:rsid w:val="6DDA0493"/>
    <w:rsid w:val="6F5613DF"/>
    <w:rsid w:val="6F9371DD"/>
    <w:rsid w:val="71BC09AA"/>
    <w:rsid w:val="71F633B8"/>
    <w:rsid w:val="7241724E"/>
    <w:rsid w:val="724404D5"/>
    <w:rsid w:val="73656CD9"/>
    <w:rsid w:val="76662369"/>
    <w:rsid w:val="76ED2FFA"/>
    <w:rsid w:val="77B14C91"/>
    <w:rsid w:val="79AC5726"/>
    <w:rsid w:val="7A2433BD"/>
    <w:rsid w:val="7E903245"/>
    <w:rsid w:val="7ED561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6"/>
    <w:qFormat/>
    <w:uiPriority w:val="0"/>
    <w:pPr>
      <w:keepNext/>
      <w:keepLines/>
      <w:spacing w:before="340" w:after="330" w:line="578" w:lineRule="auto"/>
      <w:jc w:val="center"/>
      <w:outlineLvl w:val="0"/>
    </w:pPr>
    <w:rPr>
      <w:rFonts w:eastAsia="黑体"/>
      <w:b/>
      <w:kern w:val="44"/>
      <w:sz w:val="36"/>
    </w:rPr>
  </w:style>
  <w:style w:type="paragraph" w:styleId="2">
    <w:name w:val="heading 3"/>
    <w:basedOn w:val="3"/>
    <w:next w:val="1"/>
    <w:link w:val="27"/>
    <w:qFormat/>
    <w:uiPriority w:val="0"/>
    <w:pPr>
      <w:spacing w:before="260" w:after="260" w:line="413" w:lineRule="auto"/>
      <w:outlineLvl w:val="2"/>
    </w:pPr>
    <w:rPr>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8"/>
    <w:semiHidden/>
    <w:qFormat/>
    <w:uiPriority w:val="0"/>
    <w:pPr>
      <w:shd w:val="clear" w:color="auto" w:fill="000080"/>
    </w:pPr>
  </w:style>
  <w:style w:type="paragraph" w:styleId="5">
    <w:name w:val="annotation text"/>
    <w:basedOn w:val="1"/>
    <w:link w:val="29"/>
    <w:qFormat/>
    <w:uiPriority w:val="0"/>
    <w:pPr>
      <w:jc w:val="left"/>
    </w:pPr>
  </w:style>
  <w:style w:type="paragraph" w:styleId="6">
    <w:name w:val="Closing"/>
    <w:basedOn w:val="1"/>
    <w:link w:val="30"/>
    <w:unhideWhenUsed/>
    <w:qFormat/>
    <w:uiPriority w:val="0"/>
    <w:pPr>
      <w:ind w:left="100" w:leftChars="2100"/>
    </w:pPr>
    <w:rPr>
      <w:szCs w:val="24"/>
    </w:rPr>
  </w:style>
  <w:style w:type="paragraph" w:styleId="7">
    <w:name w:val="Body Text"/>
    <w:basedOn w:val="1"/>
    <w:next w:val="8"/>
    <w:link w:val="31"/>
    <w:qFormat/>
    <w:uiPriority w:val="0"/>
    <w:pPr>
      <w:spacing w:after="120"/>
    </w:pPr>
  </w:style>
  <w:style w:type="paragraph" w:styleId="8">
    <w:name w:val="Plain Text"/>
    <w:basedOn w:val="1"/>
    <w:link w:val="32"/>
    <w:qFormat/>
    <w:uiPriority w:val="0"/>
    <w:rPr>
      <w:rFonts w:ascii="宋体" w:hAnsi="Courier New"/>
    </w:rPr>
  </w:style>
  <w:style w:type="paragraph" w:styleId="9">
    <w:name w:val="Body Text Indent"/>
    <w:basedOn w:val="1"/>
    <w:next w:val="10"/>
    <w:link w:val="33"/>
    <w:qFormat/>
    <w:uiPriority w:val="99"/>
    <w:pPr>
      <w:ind w:firstLine="645"/>
    </w:pPr>
    <w:rPr>
      <w:rFonts w:ascii="楷体_GB2312" w:eastAsia="楷体_GB2312"/>
      <w:sz w:val="32"/>
    </w:rPr>
  </w:style>
  <w:style w:type="paragraph" w:styleId="10">
    <w:name w:val="envelope return"/>
    <w:basedOn w:val="1"/>
    <w:qFormat/>
    <w:uiPriority w:val="99"/>
    <w:pPr>
      <w:snapToGrid w:val="0"/>
    </w:pPr>
    <w:rPr>
      <w:rFonts w:ascii="Arial" w:hAnsi="Arial" w:cs="Arial"/>
    </w:rPr>
  </w:style>
  <w:style w:type="paragraph" w:styleId="11">
    <w:name w:val="Balloon Text"/>
    <w:basedOn w:val="1"/>
    <w:link w:val="34"/>
    <w:qFormat/>
    <w:uiPriority w:val="0"/>
    <w:rPr>
      <w:sz w:val="18"/>
      <w:szCs w:val="18"/>
    </w:rPr>
  </w:style>
  <w:style w:type="paragraph" w:styleId="12">
    <w:name w:val="footer"/>
    <w:basedOn w:val="1"/>
    <w:link w:val="35"/>
    <w:qFormat/>
    <w:uiPriority w:val="0"/>
    <w:pPr>
      <w:tabs>
        <w:tab w:val="center" w:pos="4153"/>
        <w:tab w:val="right" w:pos="8306"/>
      </w:tabs>
      <w:snapToGrid w:val="0"/>
      <w:jc w:val="left"/>
    </w:pPr>
    <w:rPr>
      <w:sz w:val="18"/>
      <w:szCs w:val="18"/>
    </w:rPr>
  </w:style>
  <w:style w:type="paragraph" w:styleId="13">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4">
    <w:name w:val="table of figures"/>
    <w:basedOn w:val="1"/>
    <w:next w:val="1"/>
    <w:qFormat/>
    <w:uiPriority w:val="0"/>
    <w:pPr>
      <w:ind w:left="200" w:leftChars="200" w:hanging="200" w:hangingChars="200"/>
    </w:pPr>
  </w:style>
  <w:style w:type="paragraph" w:styleId="15">
    <w:name w:val="Body Text 2"/>
    <w:basedOn w:val="1"/>
    <w:link w:val="37"/>
    <w:qFormat/>
    <w:uiPriority w:val="0"/>
    <w:pPr>
      <w:spacing w:after="120" w:line="480" w:lineRule="auto"/>
    </w:pPr>
  </w:style>
  <w:style w:type="paragraph" w:styleId="16">
    <w:name w:val="Normal (Web)"/>
    <w:basedOn w:val="1"/>
    <w:next w:val="1"/>
    <w:qFormat/>
    <w:uiPriority w:val="99"/>
    <w:pPr>
      <w:spacing w:before="100" w:beforeAutospacing="1" w:after="100" w:afterAutospacing="1"/>
      <w:jc w:val="left"/>
    </w:pPr>
    <w:rPr>
      <w:kern w:val="0"/>
      <w:sz w:val="24"/>
    </w:rPr>
  </w:style>
  <w:style w:type="paragraph" w:styleId="17">
    <w:name w:val="annotation subject"/>
    <w:basedOn w:val="5"/>
    <w:next w:val="5"/>
    <w:link w:val="38"/>
    <w:qFormat/>
    <w:uiPriority w:val="0"/>
    <w:rPr>
      <w:b/>
      <w:bCs/>
    </w:rPr>
  </w:style>
  <w:style w:type="paragraph" w:styleId="18">
    <w:name w:val="Body Text First Indent 2"/>
    <w:basedOn w:val="9"/>
    <w:link w:val="39"/>
    <w:qFormat/>
    <w:uiPriority w:val="99"/>
    <w:pPr>
      <w:spacing w:after="120"/>
      <w:ind w:left="420" w:leftChars="200" w:firstLine="420" w:firstLineChars="200"/>
    </w:pPr>
    <w:rPr>
      <w:rFonts w:ascii="Times New Roman" w:eastAsia="宋体"/>
      <w:sz w:val="21"/>
      <w:szCs w:val="24"/>
    </w:rPr>
  </w:style>
  <w:style w:type="table" w:styleId="20">
    <w:name w:val="Table Grid"/>
    <w:basedOn w:val="1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22"/>
    <w:rPr>
      <w:b/>
    </w:rPr>
  </w:style>
  <w:style w:type="character" w:styleId="23">
    <w:name w:val="page number"/>
    <w:qFormat/>
    <w:uiPriority w:val="0"/>
  </w:style>
  <w:style w:type="character" w:styleId="24">
    <w:name w:val="Hyperlink"/>
    <w:qFormat/>
    <w:uiPriority w:val="0"/>
    <w:rPr>
      <w:color w:val="0000FF"/>
      <w:u w:val="single"/>
    </w:rPr>
  </w:style>
  <w:style w:type="character" w:styleId="25">
    <w:name w:val="annotation reference"/>
    <w:qFormat/>
    <w:uiPriority w:val="0"/>
    <w:rPr>
      <w:sz w:val="21"/>
      <w:szCs w:val="21"/>
    </w:rPr>
  </w:style>
  <w:style w:type="character" w:customStyle="1" w:styleId="26">
    <w:name w:val="标题 1 Char"/>
    <w:basedOn w:val="21"/>
    <w:link w:val="3"/>
    <w:qFormat/>
    <w:uiPriority w:val="0"/>
    <w:rPr>
      <w:rFonts w:ascii="Times New Roman" w:hAnsi="Times New Roman" w:eastAsia="黑体" w:cs="Times New Roman"/>
      <w:b/>
      <w:kern w:val="44"/>
      <w:sz w:val="36"/>
      <w:szCs w:val="20"/>
    </w:rPr>
  </w:style>
  <w:style w:type="character" w:customStyle="1" w:styleId="27">
    <w:name w:val="标题 3 Char"/>
    <w:basedOn w:val="21"/>
    <w:link w:val="2"/>
    <w:qFormat/>
    <w:uiPriority w:val="0"/>
    <w:rPr>
      <w:rFonts w:ascii="Times New Roman" w:hAnsi="Times New Roman" w:eastAsia="黑体" w:cs="Times New Roman"/>
      <w:b/>
      <w:kern w:val="44"/>
      <w:sz w:val="32"/>
      <w:szCs w:val="20"/>
    </w:rPr>
  </w:style>
  <w:style w:type="character" w:customStyle="1" w:styleId="28">
    <w:name w:val="文档结构图 Char"/>
    <w:basedOn w:val="21"/>
    <w:link w:val="4"/>
    <w:semiHidden/>
    <w:qFormat/>
    <w:uiPriority w:val="0"/>
    <w:rPr>
      <w:rFonts w:ascii="Times New Roman" w:hAnsi="Times New Roman" w:eastAsia="宋体" w:cs="Times New Roman"/>
      <w:szCs w:val="20"/>
      <w:shd w:val="clear" w:color="auto" w:fill="000080"/>
    </w:rPr>
  </w:style>
  <w:style w:type="character" w:customStyle="1" w:styleId="29">
    <w:name w:val="批注文字 Char"/>
    <w:basedOn w:val="21"/>
    <w:link w:val="5"/>
    <w:qFormat/>
    <w:uiPriority w:val="0"/>
    <w:rPr>
      <w:rFonts w:ascii="Times New Roman" w:hAnsi="Times New Roman" w:eastAsia="宋体" w:cs="Times New Roman"/>
      <w:szCs w:val="20"/>
    </w:rPr>
  </w:style>
  <w:style w:type="character" w:customStyle="1" w:styleId="30">
    <w:name w:val="结束语 Char"/>
    <w:basedOn w:val="21"/>
    <w:link w:val="6"/>
    <w:qFormat/>
    <w:uiPriority w:val="0"/>
    <w:rPr>
      <w:rFonts w:ascii="Times New Roman" w:hAnsi="Times New Roman" w:eastAsia="宋体" w:cs="Times New Roman"/>
      <w:szCs w:val="24"/>
    </w:rPr>
  </w:style>
  <w:style w:type="character" w:customStyle="1" w:styleId="31">
    <w:name w:val="正文文本 Char"/>
    <w:basedOn w:val="21"/>
    <w:link w:val="7"/>
    <w:qFormat/>
    <w:uiPriority w:val="0"/>
    <w:rPr>
      <w:rFonts w:ascii="Times New Roman" w:hAnsi="Times New Roman" w:eastAsia="宋体" w:cs="Times New Roman"/>
      <w:szCs w:val="20"/>
    </w:rPr>
  </w:style>
  <w:style w:type="character" w:customStyle="1" w:styleId="32">
    <w:name w:val="纯文本 Char"/>
    <w:basedOn w:val="21"/>
    <w:link w:val="8"/>
    <w:qFormat/>
    <w:uiPriority w:val="0"/>
    <w:rPr>
      <w:rFonts w:ascii="宋体" w:hAnsi="Courier New" w:eastAsia="宋体" w:cs="Times New Roman"/>
      <w:szCs w:val="20"/>
    </w:rPr>
  </w:style>
  <w:style w:type="character" w:customStyle="1" w:styleId="33">
    <w:name w:val="正文文本缩进 Char"/>
    <w:basedOn w:val="21"/>
    <w:link w:val="9"/>
    <w:qFormat/>
    <w:uiPriority w:val="99"/>
    <w:rPr>
      <w:rFonts w:ascii="楷体_GB2312" w:hAnsi="Times New Roman" w:eastAsia="楷体_GB2312" w:cs="Times New Roman"/>
      <w:sz w:val="32"/>
      <w:szCs w:val="20"/>
    </w:rPr>
  </w:style>
  <w:style w:type="character" w:customStyle="1" w:styleId="34">
    <w:name w:val="批注框文本 Char"/>
    <w:basedOn w:val="21"/>
    <w:link w:val="11"/>
    <w:qFormat/>
    <w:uiPriority w:val="0"/>
    <w:rPr>
      <w:rFonts w:ascii="Times New Roman" w:hAnsi="Times New Roman" w:eastAsia="宋体" w:cs="Times New Roman"/>
      <w:sz w:val="18"/>
      <w:szCs w:val="18"/>
    </w:rPr>
  </w:style>
  <w:style w:type="character" w:customStyle="1" w:styleId="35">
    <w:name w:val="页脚 Char"/>
    <w:basedOn w:val="21"/>
    <w:link w:val="12"/>
    <w:qFormat/>
    <w:uiPriority w:val="0"/>
    <w:rPr>
      <w:rFonts w:ascii="Times New Roman" w:hAnsi="Times New Roman" w:eastAsia="宋体" w:cs="Times New Roman"/>
      <w:sz w:val="18"/>
      <w:szCs w:val="18"/>
    </w:rPr>
  </w:style>
  <w:style w:type="character" w:customStyle="1" w:styleId="36">
    <w:name w:val="页眉 Char"/>
    <w:basedOn w:val="21"/>
    <w:link w:val="13"/>
    <w:qFormat/>
    <w:uiPriority w:val="0"/>
    <w:rPr>
      <w:rFonts w:ascii="Times New Roman" w:hAnsi="Times New Roman" w:eastAsia="宋体" w:cs="Times New Roman"/>
      <w:sz w:val="18"/>
      <w:szCs w:val="18"/>
    </w:rPr>
  </w:style>
  <w:style w:type="character" w:customStyle="1" w:styleId="37">
    <w:name w:val="正文文本 2 Char"/>
    <w:basedOn w:val="21"/>
    <w:link w:val="15"/>
    <w:qFormat/>
    <w:uiPriority w:val="0"/>
    <w:rPr>
      <w:rFonts w:ascii="Times New Roman" w:hAnsi="Times New Roman" w:eastAsia="宋体" w:cs="Times New Roman"/>
      <w:szCs w:val="20"/>
    </w:rPr>
  </w:style>
  <w:style w:type="character" w:customStyle="1" w:styleId="38">
    <w:name w:val="批注主题 Char"/>
    <w:basedOn w:val="29"/>
    <w:link w:val="17"/>
    <w:qFormat/>
    <w:uiPriority w:val="0"/>
    <w:rPr>
      <w:b/>
      <w:bCs/>
    </w:rPr>
  </w:style>
  <w:style w:type="character" w:customStyle="1" w:styleId="39">
    <w:name w:val="正文首行缩进 2 Char"/>
    <w:basedOn w:val="33"/>
    <w:link w:val="18"/>
    <w:qFormat/>
    <w:uiPriority w:val="99"/>
    <w:rPr>
      <w:rFonts w:ascii="Times New Roman" w:eastAsia="宋体"/>
      <w:szCs w:val="24"/>
    </w:rPr>
  </w:style>
  <w:style w:type="character" w:customStyle="1" w:styleId="40">
    <w:name w:val="text11"/>
    <w:qFormat/>
    <w:uiPriority w:val="0"/>
    <w:rPr>
      <w:rFonts w:hint="default" w:ascii="Verdana" w:hAnsi="Verdana"/>
      <w:color w:val="4E4E4E"/>
      <w:sz w:val="18"/>
      <w:szCs w:val="18"/>
    </w:rPr>
  </w:style>
  <w:style w:type="paragraph" w:customStyle="1" w:styleId="41">
    <w:name w:val="Char Char14"/>
    <w:basedOn w:val="4"/>
    <w:qFormat/>
    <w:uiPriority w:val="0"/>
    <w:pPr>
      <w:adjustRightInd w:val="0"/>
      <w:snapToGrid w:val="0"/>
      <w:spacing w:line="360" w:lineRule="auto"/>
    </w:pPr>
  </w:style>
  <w:style w:type="paragraph" w:customStyle="1" w:styleId="42">
    <w:name w:val="样式3"/>
    <w:basedOn w:val="8"/>
    <w:qFormat/>
    <w:uiPriority w:val="0"/>
    <w:pPr>
      <w:spacing w:line="0" w:lineRule="atLeast"/>
      <w:outlineLvl w:val="0"/>
    </w:pPr>
    <w:rPr>
      <w:sz w:val="28"/>
    </w:rPr>
  </w:style>
  <w:style w:type="paragraph" w:customStyle="1" w:styleId="43">
    <w:name w:val="Char1 Char Char Char Char Char Char"/>
    <w:basedOn w:val="1"/>
    <w:qFormat/>
    <w:uiPriority w:val="0"/>
    <w:rPr>
      <w:rFonts w:ascii="Tahoma" w:hAnsi="Tahoma"/>
      <w:sz w:val="24"/>
    </w:rPr>
  </w:style>
  <w:style w:type="paragraph" w:customStyle="1" w:styleId="44">
    <w:name w:val="样式2"/>
    <w:basedOn w:val="14"/>
    <w:qFormat/>
    <w:uiPriority w:val="0"/>
  </w:style>
  <w:style w:type="paragraph" w:customStyle="1" w:styleId="45">
    <w:name w:val="标准"/>
    <w:basedOn w:val="1"/>
    <w:qFormat/>
    <w:uiPriority w:val="0"/>
    <w:pPr>
      <w:spacing w:line="360" w:lineRule="auto"/>
      <w:ind w:firstLine="200" w:firstLineChars="200"/>
    </w:pPr>
    <w:rPr>
      <w:rFonts w:cs="宋体"/>
    </w:rPr>
  </w:style>
  <w:style w:type="paragraph" w:customStyle="1" w:styleId="46">
    <w:name w:val="列表段落"/>
    <w:basedOn w:val="1"/>
    <w:qFormat/>
    <w:uiPriority w:val="34"/>
    <w:pPr>
      <w:ind w:firstLine="420" w:firstLineChars="200"/>
    </w:pPr>
    <w:rPr>
      <w:rFonts w:ascii="Calibri" w:hAnsi="Calibri"/>
      <w:szCs w:val="22"/>
    </w:rPr>
  </w:style>
  <w:style w:type="paragraph" w:customStyle="1" w:styleId="47">
    <w:name w:val="列表段落1"/>
    <w:basedOn w:val="1"/>
    <w:qFormat/>
    <w:uiPriority w:val="0"/>
    <w:pPr>
      <w:ind w:firstLine="420" w:firstLineChars="200"/>
    </w:pPr>
    <w:rPr>
      <w:rFonts w:cs="黑体"/>
      <w:szCs w:val="22"/>
    </w:rPr>
  </w:style>
  <w:style w:type="paragraph" w:customStyle="1" w:styleId="48">
    <w:name w:val="Fließtext"/>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49">
    <w:name w:val="null3"/>
    <w:qFormat/>
    <w:uiPriority w:val="0"/>
    <w:rPr>
      <w:rFonts w:hint="eastAsia" w:ascii="Calibri" w:hAnsi="Calibri" w:eastAsia="宋体" w:cs="Times New Roman"/>
      <w:lang w:val="en-US" w:eastAsia="zh-CN" w:bidi="ar-SA"/>
    </w:rPr>
  </w:style>
  <w:style w:type="paragraph" w:customStyle="1" w:styleId="50">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1">
    <w:name w:val="font01"/>
    <w:basedOn w:val="21"/>
    <w:qFormat/>
    <w:uiPriority w:val="0"/>
    <w:rPr>
      <w:rFonts w:hint="eastAsia" w:ascii="宋体" w:hAnsi="宋体" w:eastAsia="宋体" w:cs="宋体"/>
      <w:color w:val="000000"/>
      <w:sz w:val="24"/>
      <w:szCs w:val="24"/>
      <w:u w:val="none"/>
    </w:rPr>
  </w:style>
  <w:style w:type="character" w:customStyle="1" w:styleId="52">
    <w:name w:val="font11"/>
    <w:basedOn w:val="2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1" Type="http://schemas.openxmlformats.org/officeDocument/2006/relationships/fontTable" Target="fontTable.xml"/><Relationship Id="rId60" Type="http://schemas.openxmlformats.org/officeDocument/2006/relationships/numbering" Target="numbering.xml"/><Relationship Id="rId6" Type="http://schemas.openxmlformats.org/officeDocument/2006/relationships/header" Target="header2.xml"/><Relationship Id="rId59" Type="http://schemas.openxmlformats.org/officeDocument/2006/relationships/customXml" Target="../customXml/item1.xml"/><Relationship Id="rId58" Type="http://schemas.openxmlformats.org/officeDocument/2006/relationships/image" Target="media/image47.png"/><Relationship Id="rId57" Type="http://schemas.openxmlformats.org/officeDocument/2006/relationships/image" Target="media/image46.png"/><Relationship Id="rId56" Type="http://schemas.openxmlformats.org/officeDocument/2006/relationships/image" Target="media/image45.png"/><Relationship Id="rId55" Type="http://schemas.openxmlformats.org/officeDocument/2006/relationships/image" Target="media/image44.png"/><Relationship Id="rId54" Type="http://schemas.openxmlformats.org/officeDocument/2006/relationships/image" Target="media/image43.png"/><Relationship Id="rId53" Type="http://schemas.openxmlformats.org/officeDocument/2006/relationships/image" Target="media/image42.png"/><Relationship Id="rId52" Type="http://schemas.openxmlformats.org/officeDocument/2006/relationships/image" Target="media/image41.png"/><Relationship Id="rId51" Type="http://schemas.openxmlformats.org/officeDocument/2006/relationships/image" Target="media/image40.png"/><Relationship Id="rId50" Type="http://schemas.openxmlformats.org/officeDocument/2006/relationships/image" Target="media/image39.png"/><Relationship Id="rId5" Type="http://schemas.openxmlformats.org/officeDocument/2006/relationships/footer" Target="footer2.xml"/><Relationship Id="rId49" Type="http://schemas.openxmlformats.org/officeDocument/2006/relationships/image" Target="media/image38.png"/><Relationship Id="rId48" Type="http://schemas.openxmlformats.org/officeDocument/2006/relationships/image" Target="media/image37.png"/><Relationship Id="rId47" Type="http://schemas.openxmlformats.org/officeDocument/2006/relationships/image" Target="media/image36.png"/><Relationship Id="rId46" Type="http://schemas.openxmlformats.org/officeDocument/2006/relationships/image" Target="media/image35.png"/><Relationship Id="rId45" Type="http://schemas.openxmlformats.org/officeDocument/2006/relationships/image" Target="media/image34.png"/><Relationship Id="rId44" Type="http://schemas.openxmlformats.org/officeDocument/2006/relationships/image" Target="media/image33.png"/><Relationship Id="rId43" Type="http://schemas.openxmlformats.org/officeDocument/2006/relationships/image" Target="media/image32.png"/><Relationship Id="rId42" Type="http://schemas.openxmlformats.org/officeDocument/2006/relationships/image" Target="media/image31.png"/><Relationship Id="rId41" Type="http://schemas.openxmlformats.org/officeDocument/2006/relationships/image" Target="media/image30.png"/><Relationship Id="rId40" Type="http://schemas.openxmlformats.org/officeDocument/2006/relationships/image" Target="media/image29.png"/><Relationship Id="rId4" Type="http://schemas.openxmlformats.org/officeDocument/2006/relationships/footer" Target="footer1.xml"/><Relationship Id="rId39" Type="http://schemas.openxmlformats.org/officeDocument/2006/relationships/image" Target="media/image28.png"/><Relationship Id="rId38" Type="http://schemas.openxmlformats.org/officeDocument/2006/relationships/image" Target="media/image27.png"/><Relationship Id="rId37" Type="http://schemas.openxmlformats.org/officeDocument/2006/relationships/image" Target="media/image26.png"/><Relationship Id="rId36" Type="http://schemas.openxmlformats.org/officeDocument/2006/relationships/image" Target="media/image25.png"/><Relationship Id="rId35" Type="http://schemas.openxmlformats.org/officeDocument/2006/relationships/image" Target="media/image24.png"/><Relationship Id="rId34" Type="http://schemas.openxmlformats.org/officeDocument/2006/relationships/image" Target="media/image23.png"/><Relationship Id="rId33" Type="http://schemas.openxmlformats.org/officeDocument/2006/relationships/image" Target="media/image22.png"/><Relationship Id="rId32" Type="http://schemas.openxmlformats.org/officeDocument/2006/relationships/image" Target="media/image21.png"/><Relationship Id="rId31" Type="http://schemas.openxmlformats.org/officeDocument/2006/relationships/image" Target="media/image20.png"/><Relationship Id="rId30" Type="http://schemas.openxmlformats.org/officeDocument/2006/relationships/image" Target="media/image19.png"/><Relationship Id="rId3" Type="http://schemas.openxmlformats.org/officeDocument/2006/relationships/header" Target="header1.xml"/><Relationship Id="rId29" Type="http://schemas.openxmlformats.org/officeDocument/2006/relationships/image" Target="media/image18.png"/><Relationship Id="rId28" Type="http://schemas.openxmlformats.org/officeDocument/2006/relationships/image" Target="media/image17.png"/><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80"/>
    <customShpInfo spid="_x0000_s1081"/>
    <customShpInfo spid="_x0000_s1082"/>
    <customShpInfo spid="_x0000_s1083"/>
    <customShpInfo spid="_x0000_s108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80</Pages>
  <Words>28378</Words>
  <Characters>36858</Characters>
  <Lines>168</Lines>
  <Paragraphs>47</Paragraphs>
  <TotalTime>7</TotalTime>
  <ScaleCrop>false</ScaleCrop>
  <LinksUpToDate>false</LinksUpToDate>
  <CharactersWithSpaces>38494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2023-06-16T06:04:00Z</dcterms:created>
  <dc:creator>Administrator</dc:creator>
  <cp:lastModifiedBy>云朵</cp:lastModifiedBy>
  <cp:lastPrinted>2024-11-13T07:13:00Z</cp:lastPrinted>
  <dcterms:modified xsi:type="dcterms:W3CDTF">2024-11-25T08:58:01Z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1397A2A70AC942CE90BCD76A1BF4B515_13</vt:lpwstr>
  </property>
</Properties>
</file>